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7E88AE" w14:textId="77777777" w:rsidR="00D67F98" w:rsidRPr="00D67F98" w:rsidRDefault="00D67F98" w:rsidP="00D67F98">
      <w:pPr>
        <w:tabs>
          <w:tab w:val="left" w:pos="1418"/>
        </w:tabs>
        <w:adjustRightInd w:val="0"/>
        <w:snapToGrid w:val="0"/>
        <w:spacing w:line="264" w:lineRule="auto"/>
        <w:jc w:val="center"/>
        <w:rPr>
          <w:rFonts w:ascii="標楷體" w:eastAsia="標楷體" w:hAnsi="標楷體" w:cs="Times New Roman"/>
          <w:b/>
          <w:sz w:val="30"/>
          <w:szCs w:val="30"/>
          <w:u w:val="thick"/>
          <w:lang w:eastAsia="zh-HK"/>
        </w:rPr>
      </w:pPr>
      <w:r w:rsidRPr="00D67F98">
        <w:rPr>
          <w:rFonts w:ascii="標楷體" w:eastAsia="標楷體" w:hAnsi="標楷體" w:cs="Times New Roman" w:hint="eastAsia"/>
          <w:b/>
          <w:sz w:val="30"/>
          <w:szCs w:val="30"/>
          <w:u w:val="thick"/>
          <w:lang w:eastAsia="zh-HK"/>
        </w:rPr>
        <w:t>高中公民與社會發展科</w:t>
      </w:r>
    </w:p>
    <w:p w14:paraId="024E4E03" w14:textId="77777777" w:rsidR="00D67F98" w:rsidRPr="00D67F98" w:rsidRDefault="00D67F98" w:rsidP="00D67F98">
      <w:pPr>
        <w:adjustRightInd w:val="0"/>
        <w:snapToGrid w:val="0"/>
        <w:spacing w:line="264" w:lineRule="auto"/>
        <w:jc w:val="center"/>
        <w:rPr>
          <w:rFonts w:ascii="Calibri" w:eastAsia="新細明體" w:hAnsi="Calibri" w:cs="Times New Roman"/>
        </w:rPr>
      </w:pPr>
      <w:r w:rsidRPr="00D67F98">
        <w:rPr>
          <w:rFonts w:ascii="標楷體" w:eastAsia="標楷體" w:hAnsi="標楷體" w:cs="Times New Roman" w:hint="eastAsia"/>
          <w:b/>
          <w:sz w:val="30"/>
          <w:szCs w:val="30"/>
          <w:u w:val="thick"/>
          <w:lang w:eastAsia="zh-HK"/>
        </w:rPr>
        <w:t>內地考察活動工作紙</w:t>
      </w:r>
      <w:r w:rsidRPr="00D67F98">
        <w:rPr>
          <w:rFonts w:ascii="標楷體" w:eastAsia="標楷體" w:hAnsi="標楷體" w:cs="Times New Roman" w:hint="eastAsia"/>
          <w:b/>
          <w:sz w:val="30"/>
          <w:szCs w:val="30"/>
          <w:u w:val="thick"/>
        </w:rPr>
        <w:t>：國家超級計算廣州中心</w:t>
      </w:r>
      <w:bookmarkStart w:id="0" w:name="_GoBack"/>
      <w:bookmarkEnd w:id="0"/>
    </w:p>
    <w:p w14:paraId="1113718E" w14:textId="77777777" w:rsidR="00581AC8" w:rsidRPr="00D67F98" w:rsidRDefault="00581AC8" w:rsidP="00581AC8">
      <w:pPr>
        <w:spacing w:line="360" w:lineRule="auto"/>
        <w:rPr>
          <w:rFonts w:ascii="Calibri" w:eastAsia="新細明體" w:hAnsi="Calibri" w:cs="Times New Roman"/>
          <w:b/>
          <w:shd w:val="clear" w:color="auto" w:fill="FFF2CC"/>
        </w:rPr>
      </w:pPr>
    </w:p>
    <w:p w14:paraId="31F80B5D" w14:textId="77777777" w:rsidR="00D67F98" w:rsidRPr="00D67F98" w:rsidRDefault="00D67F98" w:rsidP="00D67F98">
      <w:pPr>
        <w:rPr>
          <w:rFonts w:ascii="Calibri" w:eastAsia="新細明體" w:hAnsi="Calibri" w:cs="Times New Roman"/>
          <w:b/>
          <w:shd w:val="clear" w:color="auto" w:fill="FFF2CC"/>
        </w:rPr>
      </w:pPr>
      <w:r w:rsidRPr="00D67F98">
        <w:rPr>
          <w:rFonts w:ascii="Calibri" w:eastAsia="新細明體" w:hAnsi="Calibri" w:cs="Times New Roman" w:hint="eastAsia"/>
          <w:b/>
          <w:shd w:val="clear" w:color="auto" w:fill="FFF2CC"/>
        </w:rPr>
        <w:t>甲</w:t>
      </w:r>
      <w:r w:rsidRPr="00D67F98">
        <w:rPr>
          <w:rFonts w:ascii="Calibri" w:eastAsia="新細明體" w:hAnsi="Calibri" w:cs="Times New Roman" w:hint="eastAsia"/>
          <w:b/>
          <w:shd w:val="clear" w:color="auto" w:fill="FFF2CC"/>
        </w:rPr>
        <w:t xml:space="preserve">. </w:t>
      </w:r>
      <w:r w:rsidRPr="00D67F98">
        <w:rPr>
          <w:rFonts w:ascii="Calibri" w:eastAsia="新細明體" w:hAnsi="Calibri" w:cs="Times New Roman" w:hint="eastAsia"/>
          <w:b/>
          <w:u w:val="thick"/>
          <w:shd w:val="clear" w:color="auto" w:fill="FFF2CC"/>
        </w:rPr>
        <w:t>考察主題</w:t>
      </w:r>
    </w:p>
    <w:p w14:paraId="13D8B0CD" w14:textId="77777777" w:rsidR="00D67F98" w:rsidRPr="00D67F98" w:rsidRDefault="00D67F98" w:rsidP="00581AC8">
      <w:pPr>
        <w:spacing w:line="300" w:lineRule="auto"/>
        <w:rPr>
          <w:rFonts w:ascii="Calibri" w:eastAsia="新細明體" w:hAnsi="Calibri" w:cs="Times New Roman"/>
        </w:rPr>
      </w:pPr>
    </w:p>
    <w:tbl>
      <w:tblPr>
        <w:tblStyle w:val="a3"/>
        <w:tblW w:w="8359" w:type="dxa"/>
        <w:tblLook w:val="04A0" w:firstRow="1" w:lastRow="0" w:firstColumn="1" w:lastColumn="0" w:noHBand="0" w:noVBand="1"/>
      </w:tblPr>
      <w:tblGrid>
        <w:gridCol w:w="4148"/>
        <w:gridCol w:w="4211"/>
      </w:tblGrid>
      <w:tr w:rsidR="00D67F98" w:rsidRPr="00D67F98" w14:paraId="593A8652" w14:textId="77777777" w:rsidTr="00581AC8">
        <w:trPr>
          <w:trHeight w:val="475"/>
        </w:trPr>
        <w:tc>
          <w:tcPr>
            <w:tcW w:w="4148" w:type="dxa"/>
            <w:shd w:val="clear" w:color="auto" w:fill="FBE4D5"/>
            <w:vAlign w:val="center"/>
          </w:tcPr>
          <w:p w14:paraId="7B035CEB" w14:textId="77777777" w:rsidR="00D67F98" w:rsidRPr="00D67F98" w:rsidRDefault="00D67F98" w:rsidP="00581AC8">
            <w:pPr>
              <w:jc w:val="center"/>
              <w:rPr>
                <w:rFonts w:ascii="Calibri" w:eastAsia="新細明體" w:hAnsi="Calibri" w:cs="Times New Roman"/>
                <w:b/>
              </w:rPr>
            </w:pPr>
            <w:r w:rsidRPr="00D67F98">
              <w:rPr>
                <w:rFonts w:ascii="Calibri" w:eastAsia="新細明體" w:hAnsi="Calibri" w:cs="Times New Roman"/>
                <w:b/>
              </w:rPr>
              <w:t>建議學習重點</w:t>
            </w:r>
          </w:p>
        </w:tc>
        <w:tc>
          <w:tcPr>
            <w:tcW w:w="4211" w:type="dxa"/>
            <w:shd w:val="clear" w:color="auto" w:fill="FBE4D5"/>
            <w:vAlign w:val="center"/>
          </w:tcPr>
          <w:p w14:paraId="4B10A945" w14:textId="77777777" w:rsidR="00D67F98" w:rsidRPr="00D67F98" w:rsidRDefault="00D67F98" w:rsidP="00581AC8">
            <w:pPr>
              <w:jc w:val="center"/>
              <w:rPr>
                <w:rFonts w:ascii="Calibri" w:eastAsia="新細明體" w:hAnsi="Calibri" w:cs="Times New Roman"/>
                <w:b/>
              </w:rPr>
            </w:pPr>
            <w:r w:rsidRPr="00D67F98">
              <w:rPr>
                <w:rFonts w:ascii="Calibri" w:eastAsia="新細明體" w:hAnsi="Calibri" w:cs="Times New Roman"/>
                <w:b/>
              </w:rPr>
              <w:t>與公民科課程相關的部分</w:t>
            </w:r>
          </w:p>
        </w:tc>
      </w:tr>
      <w:tr w:rsidR="00D67F98" w:rsidRPr="00D67F98" w14:paraId="0ED593ED" w14:textId="77777777" w:rsidTr="00581AC8">
        <w:trPr>
          <w:trHeight w:val="6364"/>
        </w:trPr>
        <w:tc>
          <w:tcPr>
            <w:tcW w:w="4148" w:type="dxa"/>
          </w:tcPr>
          <w:p w14:paraId="353FD1DB" w14:textId="77777777" w:rsidR="00581AC8" w:rsidRDefault="00581AC8" w:rsidP="00581AC8">
            <w:pPr>
              <w:ind w:left="397"/>
              <w:jc w:val="both"/>
              <w:rPr>
                <w:rFonts w:ascii="Calibri" w:eastAsia="新細明體" w:hAnsi="Calibri" w:cs="Times New Roman"/>
              </w:rPr>
            </w:pPr>
          </w:p>
          <w:p w14:paraId="6C627EC5" w14:textId="77777777" w:rsidR="00D67F98" w:rsidRPr="00D67F98" w:rsidRDefault="00D67F98" w:rsidP="00D67F98">
            <w:pPr>
              <w:numPr>
                <w:ilvl w:val="0"/>
                <w:numId w:val="1"/>
              </w:numPr>
              <w:jc w:val="both"/>
              <w:rPr>
                <w:rFonts w:ascii="Calibri" w:eastAsia="新細明體" w:hAnsi="Calibri" w:cs="Times New Roman"/>
              </w:rPr>
            </w:pPr>
            <w:r w:rsidRPr="00D67F98">
              <w:rPr>
                <w:rFonts w:ascii="Calibri" w:eastAsia="新細明體" w:hAnsi="Calibri" w:cs="Times New Roman" w:hint="eastAsia"/>
              </w:rPr>
              <w:t>認識融合高性能計算、大數據處理、雲計算的平台技術和服務。</w:t>
            </w:r>
          </w:p>
          <w:p w14:paraId="19A63EF5" w14:textId="77777777" w:rsidR="00D67F98" w:rsidRPr="00D67F98" w:rsidRDefault="00D67F98" w:rsidP="00D67F98">
            <w:pPr>
              <w:ind w:left="397"/>
              <w:jc w:val="both"/>
              <w:rPr>
                <w:rFonts w:ascii="Calibri" w:eastAsia="新細明體" w:hAnsi="Calibri" w:cs="Times New Roman"/>
              </w:rPr>
            </w:pPr>
          </w:p>
          <w:p w14:paraId="19CA0C5B" w14:textId="77777777" w:rsidR="00D67F98" w:rsidRPr="00D67F98" w:rsidRDefault="00D67F98" w:rsidP="00D67F98">
            <w:pPr>
              <w:numPr>
                <w:ilvl w:val="0"/>
                <w:numId w:val="1"/>
              </w:numPr>
              <w:jc w:val="both"/>
              <w:rPr>
                <w:rFonts w:ascii="Calibri" w:eastAsia="新細明體" w:hAnsi="Calibri" w:cs="Times New Roman"/>
              </w:rPr>
            </w:pPr>
            <w:r w:rsidRPr="00D67F98">
              <w:rPr>
                <w:rFonts w:ascii="Calibri" w:eastAsia="新細明體" w:hAnsi="Calibri" w:cs="Times New Roman" w:hint="eastAsia"/>
              </w:rPr>
              <w:t>探討科技創新對國家安全的重要性，以及反思如何防止洩露科技產業的機密資訊，認同維護科技安全的必要性。</w:t>
            </w:r>
          </w:p>
          <w:p w14:paraId="7748C03E" w14:textId="77777777" w:rsidR="00D67F98" w:rsidRPr="00D67F98" w:rsidRDefault="00D67F98" w:rsidP="00D67F98">
            <w:pPr>
              <w:ind w:left="397"/>
              <w:jc w:val="both"/>
              <w:rPr>
                <w:rFonts w:ascii="Calibri" w:eastAsia="新細明體" w:hAnsi="Calibri" w:cs="Times New Roman"/>
              </w:rPr>
            </w:pPr>
          </w:p>
          <w:p w14:paraId="3D040BC6" w14:textId="77777777" w:rsidR="00D67F98" w:rsidRPr="00D67F98" w:rsidRDefault="00D67F98" w:rsidP="00D67F98">
            <w:pPr>
              <w:numPr>
                <w:ilvl w:val="0"/>
                <w:numId w:val="1"/>
              </w:numPr>
              <w:jc w:val="both"/>
              <w:rPr>
                <w:rFonts w:ascii="Calibri" w:eastAsia="新細明體" w:hAnsi="Calibri" w:cs="Times New Roman"/>
              </w:rPr>
            </w:pPr>
            <w:r w:rsidRPr="00D67F98">
              <w:rPr>
                <w:rFonts w:ascii="Calibri" w:eastAsia="新細明體" w:hAnsi="Calibri" w:cs="Times New Roman"/>
              </w:rPr>
              <w:t>認識國家自改革開放以來在科技範疇所取得的成就，以及提升綜合國力的情況。</w:t>
            </w:r>
          </w:p>
          <w:p w14:paraId="5F449181" w14:textId="77777777" w:rsidR="00D67F98" w:rsidRPr="00D67F98" w:rsidRDefault="00D67F98" w:rsidP="00D67F98">
            <w:pPr>
              <w:jc w:val="both"/>
              <w:rPr>
                <w:rFonts w:ascii="Calibri" w:eastAsia="新細明體" w:hAnsi="Calibri" w:cs="Times New Roman"/>
              </w:rPr>
            </w:pPr>
          </w:p>
          <w:p w14:paraId="648EF540" w14:textId="77777777" w:rsidR="00D67F98" w:rsidRPr="00D67F98" w:rsidRDefault="00D67F98" w:rsidP="00D67F98">
            <w:pPr>
              <w:jc w:val="both"/>
              <w:rPr>
                <w:rFonts w:ascii="Calibri" w:eastAsia="新細明體" w:hAnsi="Calibri" w:cs="Times New Roman"/>
              </w:rPr>
            </w:pPr>
          </w:p>
          <w:p w14:paraId="5B638DF6" w14:textId="77777777" w:rsidR="00D67F98" w:rsidRPr="00D67F98" w:rsidRDefault="00D67F98" w:rsidP="00D67F98">
            <w:pPr>
              <w:jc w:val="both"/>
              <w:rPr>
                <w:rFonts w:ascii="Calibri" w:eastAsia="新細明體" w:hAnsi="Calibri" w:cs="Times New Roman"/>
              </w:rPr>
            </w:pPr>
          </w:p>
          <w:p w14:paraId="1549FDEC" w14:textId="77777777" w:rsidR="00D67F98" w:rsidRPr="00D67F98" w:rsidRDefault="00D67F98" w:rsidP="00D67F98">
            <w:pPr>
              <w:ind w:left="480"/>
              <w:rPr>
                <w:rFonts w:ascii="Calibri" w:eastAsia="新細明體" w:hAnsi="Calibri" w:cs="Times New Roman"/>
              </w:rPr>
            </w:pPr>
          </w:p>
          <w:p w14:paraId="529EFB42" w14:textId="77777777" w:rsidR="00D67F98" w:rsidRPr="00D67F98" w:rsidRDefault="00D67F98" w:rsidP="00D67F98">
            <w:pPr>
              <w:rPr>
                <w:rFonts w:ascii="Calibri" w:eastAsia="新細明體" w:hAnsi="Calibri" w:cs="Times New Roman"/>
              </w:rPr>
            </w:pPr>
          </w:p>
        </w:tc>
        <w:tc>
          <w:tcPr>
            <w:tcW w:w="4211" w:type="dxa"/>
          </w:tcPr>
          <w:p w14:paraId="3819F97B" w14:textId="77777777" w:rsidR="00581AC8" w:rsidRDefault="00581AC8" w:rsidP="00D67F98">
            <w:pPr>
              <w:autoSpaceDE w:val="0"/>
              <w:autoSpaceDN w:val="0"/>
              <w:adjustRightInd w:val="0"/>
              <w:rPr>
                <w:rFonts w:ascii="Times New Roman" w:eastAsia="新細明體" w:hAnsi="Times New Roman" w:cs="Times New Roman"/>
                <w:color w:val="000000"/>
                <w:kern w:val="0"/>
                <w:szCs w:val="24"/>
                <w:lang w:eastAsia="zh-HK"/>
              </w:rPr>
            </w:pPr>
          </w:p>
          <w:p w14:paraId="5784A9BE" w14:textId="77777777" w:rsidR="00D67F98" w:rsidRPr="00D67F98" w:rsidRDefault="00D67F98" w:rsidP="00D67F98">
            <w:pPr>
              <w:autoSpaceDE w:val="0"/>
              <w:autoSpaceDN w:val="0"/>
              <w:adjustRightInd w:val="0"/>
              <w:rPr>
                <w:rFonts w:ascii="Times New Roman" w:eastAsia="新細明體" w:hAnsi="Times New Roman" w:cs="Times New Roman"/>
                <w:color w:val="000000"/>
                <w:kern w:val="0"/>
                <w:szCs w:val="24"/>
              </w:rPr>
            </w:pPr>
            <w:r w:rsidRPr="00D67F98">
              <w:rPr>
                <w:rFonts w:ascii="Times New Roman" w:eastAsia="新細明體" w:hAnsi="Times New Roman" w:cs="Times New Roman"/>
                <w:color w:val="000000"/>
                <w:kern w:val="0"/>
                <w:szCs w:val="24"/>
                <w:lang w:eastAsia="zh-HK"/>
              </w:rPr>
              <w:t>主題</w:t>
            </w:r>
            <w:r w:rsidRPr="00D67F98">
              <w:rPr>
                <w:rFonts w:ascii="Times New Roman" w:eastAsia="新細明體" w:hAnsi="Times New Roman" w:cs="Times New Roman"/>
                <w:color w:val="000000"/>
                <w:kern w:val="0"/>
                <w:szCs w:val="24"/>
              </w:rPr>
              <w:t>1</w:t>
            </w:r>
            <w:r w:rsidRPr="00D67F98">
              <w:rPr>
                <w:rFonts w:ascii="Times New Roman" w:eastAsia="新細明體" w:hAnsi="Times New Roman" w:cs="Times New Roman"/>
                <w:color w:val="000000"/>
                <w:kern w:val="0"/>
                <w:szCs w:val="24"/>
              </w:rPr>
              <w:t>：「</w:t>
            </w:r>
            <w:r w:rsidRPr="00D67F98">
              <w:rPr>
                <w:rFonts w:ascii="Times New Roman" w:eastAsia="新細明體" w:hAnsi="Times New Roman" w:cs="Times New Roman"/>
                <w:color w:val="000000"/>
                <w:kern w:val="0"/>
                <w:szCs w:val="24"/>
                <w:lang w:eastAsia="zh-HK"/>
              </w:rPr>
              <w:t>一國兩制</w:t>
            </w:r>
            <w:r w:rsidRPr="00D67F98">
              <w:rPr>
                <w:rFonts w:ascii="Times New Roman" w:eastAsia="新細明體" w:hAnsi="Times New Roman" w:cs="Times New Roman"/>
                <w:color w:val="000000"/>
                <w:kern w:val="0"/>
                <w:szCs w:val="24"/>
              </w:rPr>
              <w:t>」</w:t>
            </w:r>
            <w:r w:rsidRPr="00D67F98">
              <w:rPr>
                <w:rFonts w:ascii="Times New Roman" w:eastAsia="新細明體" w:hAnsi="Times New Roman" w:cs="Times New Roman"/>
                <w:color w:val="000000"/>
                <w:kern w:val="0"/>
                <w:szCs w:val="24"/>
                <w:lang w:eastAsia="zh-HK"/>
              </w:rPr>
              <w:t>下的香港</w:t>
            </w:r>
          </w:p>
          <w:p w14:paraId="1770B17F" w14:textId="77777777" w:rsidR="00D67F98" w:rsidRPr="00D67F98" w:rsidRDefault="00D67F98" w:rsidP="00D67F98">
            <w:pPr>
              <w:numPr>
                <w:ilvl w:val="0"/>
                <w:numId w:val="1"/>
              </w:numPr>
              <w:rPr>
                <w:rFonts w:ascii="Times New Roman" w:eastAsia="新細明體" w:hAnsi="Times New Roman" w:cs="Times New Roman"/>
                <w:szCs w:val="24"/>
              </w:rPr>
            </w:pPr>
            <w:r w:rsidRPr="00D67F98">
              <w:rPr>
                <w:rFonts w:ascii="Times New Roman" w:eastAsia="新細明體" w:hAnsi="Times New Roman" w:cs="Times New Roman"/>
                <w:szCs w:val="24"/>
              </w:rPr>
              <w:t>課題：「一國兩制」的內涵和實踐</w:t>
            </w:r>
          </w:p>
          <w:p w14:paraId="595615F3" w14:textId="77777777" w:rsidR="00D67F98" w:rsidRPr="00D67F98" w:rsidRDefault="00D67F98" w:rsidP="00D67F98">
            <w:pPr>
              <w:numPr>
                <w:ilvl w:val="1"/>
                <w:numId w:val="1"/>
              </w:numPr>
              <w:ind w:left="851" w:hanging="397"/>
              <w:jc w:val="both"/>
              <w:rPr>
                <w:rFonts w:ascii="新細明體" w:eastAsia="新細明體" w:hAnsi="新細明體" w:cs="Times New Roman"/>
                <w:szCs w:val="24"/>
                <w:lang w:eastAsia="zh-HK"/>
              </w:rPr>
            </w:pPr>
            <w:r w:rsidRPr="00D67F98">
              <w:rPr>
                <w:rFonts w:ascii="新細明體" w:eastAsia="新細明體" w:hAnsi="新細明體" w:cs="Times New Roman"/>
                <w:szCs w:val="24"/>
                <w:lang w:eastAsia="zh-HK"/>
              </w:rPr>
              <w:t>維護國家安全的意義（「總體國家安全觀」）</w:t>
            </w:r>
          </w:p>
          <w:p w14:paraId="5694E9B0" w14:textId="77777777" w:rsidR="00D67F98" w:rsidRPr="00D67F98" w:rsidRDefault="00D67F98" w:rsidP="00D67F98">
            <w:pPr>
              <w:numPr>
                <w:ilvl w:val="0"/>
                <w:numId w:val="1"/>
              </w:numPr>
              <w:jc w:val="both"/>
              <w:rPr>
                <w:rFonts w:ascii="新細明體" w:eastAsia="新細明體" w:hAnsi="新細明體" w:cs="Times New Roman"/>
                <w:szCs w:val="24"/>
                <w:lang w:eastAsia="zh-HK"/>
              </w:rPr>
            </w:pPr>
            <w:r w:rsidRPr="00D67F98">
              <w:rPr>
                <w:rFonts w:ascii="新細明體" w:eastAsia="新細明體" w:hAnsi="新細明體" w:cs="Times New Roman"/>
                <w:szCs w:val="24"/>
                <w:lang w:eastAsia="zh-HK"/>
              </w:rPr>
              <w:t>課題：「國家情況與國民身份認同</w:t>
            </w:r>
            <w:r w:rsidRPr="00D67F98">
              <w:rPr>
                <w:rFonts w:ascii="新細明體" w:eastAsia="新細明體" w:hAnsi="新細明體" w:cs="Times New Roman" w:hint="eastAsia"/>
                <w:szCs w:val="24"/>
                <w:lang w:eastAsia="zh-HK"/>
              </w:rPr>
              <w:t>」</w:t>
            </w:r>
          </w:p>
          <w:p w14:paraId="29D5D9AF" w14:textId="77777777" w:rsidR="00D67F98" w:rsidRPr="00D67F98" w:rsidRDefault="00D67F98" w:rsidP="00D67F98">
            <w:pPr>
              <w:numPr>
                <w:ilvl w:val="1"/>
                <w:numId w:val="1"/>
              </w:numPr>
              <w:ind w:left="851" w:hanging="397"/>
              <w:jc w:val="both"/>
              <w:rPr>
                <w:rFonts w:ascii="新細明體" w:eastAsia="新細明體" w:hAnsi="新細明體" w:cs="Times New Roman"/>
                <w:szCs w:val="24"/>
                <w:lang w:eastAsia="zh-HK"/>
              </w:rPr>
            </w:pPr>
            <w:r w:rsidRPr="00D67F98">
              <w:rPr>
                <w:rFonts w:ascii="新細明體" w:eastAsia="新細明體" w:hAnsi="新細明體" w:cs="Times New Roman"/>
                <w:szCs w:val="24"/>
                <w:lang w:eastAsia="zh-HK"/>
              </w:rPr>
              <w:t>近年國家在不同領域（高新科技、）取得的成就</w:t>
            </w:r>
          </w:p>
          <w:p w14:paraId="0C0CD2C3" w14:textId="77777777" w:rsidR="00D67F98" w:rsidRPr="00D67F98" w:rsidRDefault="00D67F98" w:rsidP="00D67F98">
            <w:pPr>
              <w:jc w:val="both"/>
              <w:rPr>
                <w:rFonts w:ascii="新細明體" w:eastAsia="新細明體" w:hAnsi="新細明體" w:cs="Times New Roman"/>
                <w:szCs w:val="24"/>
                <w:lang w:eastAsia="zh-HK"/>
              </w:rPr>
            </w:pPr>
          </w:p>
          <w:p w14:paraId="62FE418E" w14:textId="77777777" w:rsidR="00D67F98" w:rsidRPr="00D67F98" w:rsidRDefault="00D67F98" w:rsidP="00D67F98">
            <w:pPr>
              <w:spacing w:beforeLines="10" w:before="36" w:afterLines="10" w:after="36"/>
              <w:ind w:left="-27"/>
              <w:jc w:val="both"/>
              <w:rPr>
                <w:rFonts w:ascii="Times New Roman" w:eastAsia="新細明體" w:hAnsi="Times New Roman" w:cs="Times New Roman"/>
              </w:rPr>
            </w:pPr>
            <w:r w:rsidRPr="00D67F98">
              <w:rPr>
                <w:rFonts w:ascii="Times New Roman" w:eastAsia="新細明體" w:hAnsi="Times New Roman" w:cs="Times New Roman"/>
                <w:lang w:eastAsia="zh-HK"/>
              </w:rPr>
              <w:t>主題</w:t>
            </w:r>
            <w:r w:rsidRPr="00D67F98">
              <w:rPr>
                <w:rFonts w:ascii="Times New Roman" w:eastAsia="新細明體" w:hAnsi="Times New Roman" w:cs="Times New Roman"/>
              </w:rPr>
              <w:t>2</w:t>
            </w:r>
            <w:r w:rsidRPr="00D67F98">
              <w:rPr>
                <w:rFonts w:ascii="Times New Roman" w:eastAsia="新細明體" w:hAnsi="Times New Roman" w:cs="Times New Roman"/>
              </w:rPr>
              <w:t>：改革開放以來的國家</w:t>
            </w:r>
          </w:p>
          <w:p w14:paraId="4F25BFB3" w14:textId="77777777" w:rsidR="00D67F98" w:rsidRPr="00D67F98" w:rsidRDefault="00D67F98" w:rsidP="00D67F98">
            <w:pPr>
              <w:numPr>
                <w:ilvl w:val="0"/>
                <w:numId w:val="1"/>
              </w:numPr>
              <w:jc w:val="both"/>
              <w:rPr>
                <w:rFonts w:ascii="Times New Roman" w:eastAsia="新細明體" w:hAnsi="Times New Roman" w:cs="Times New Roman"/>
                <w:szCs w:val="24"/>
              </w:rPr>
            </w:pPr>
            <w:r w:rsidRPr="00D67F98">
              <w:rPr>
                <w:rFonts w:ascii="Times New Roman" w:eastAsia="新細明體" w:hAnsi="Times New Roman" w:cs="Times New Roman"/>
                <w:szCs w:val="24"/>
              </w:rPr>
              <w:t>課題：人民生活的轉變與綜合國力</w:t>
            </w:r>
          </w:p>
          <w:p w14:paraId="76380B11" w14:textId="77777777" w:rsidR="00D67F98" w:rsidRPr="00D67F98" w:rsidRDefault="00D67F98" w:rsidP="00D67F98">
            <w:pPr>
              <w:numPr>
                <w:ilvl w:val="1"/>
                <w:numId w:val="1"/>
              </w:numPr>
              <w:ind w:left="851" w:hanging="397"/>
              <w:jc w:val="both"/>
              <w:rPr>
                <w:rFonts w:ascii="新細明體" w:eastAsia="新細明體" w:hAnsi="新細明體" w:cs="Times New Roman"/>
                <w:szCs w:val="24"/>
                <w:lang w:eastAsia="zh-HK"/>
              </w:rPr>
            </w:pPr>
            <w:r w:rsidRPr="00D67F98">
              <w:rPr>
                <w:rFonts w:ascii="Times New Roman" w:eastAsia="新細明體" w:hAnsi="Times New Roman" w:cs="Times New Roman"/>
                <w:szCs w:val="24"/>
              </w:rPr>
              <w:t>綜合國力的提升（科技</w:t>
            </w:r>
            <w:r w:rsidRPr="00D67F98">
              <w:rPr>
                <w:rFonts w:ascii="Times New Roman" w:eastAsia="新細明體" w:hAnsi="Times New Roman" w:cs="Times New Roman" w:hint="eastAsia"/>
                <w:szCs w:val="24"/>
              </w:rPr>
              <w:t>）</w:t>
            </w:r>
          </w:p>
          <w:p w14:paraId="5F0D9198" w14:textId="77777777" w:rsidR="00D67F98" w:rsidRPr="00D67F98" w:rsidRDefault="00D67F98" w:rsidP="00D67F98">
            <w:pPr>
              <w:jc w:val="both"/>
              <w:rPr>
                <w:rFonts w:ascii="新細明體" w:eastAsia="新細明體" w:hAnsi="新細明體" w:cs="Times New Roman"/>
                <w:szCs w:val="24"/>
                <w:lang w:eastAsia="zh-HK"/>
              </w:rPr>
            </w:pPr>
          </w:p>
          <w:p w14:paraId="26976F54" w14:textId="77777777" w:rsidR="00D67F98" w:rsidRPr="00D67F98" w:rsidRDefault="00D67F98" w:rsidP="00D67F98">
            <w:pPr>
              <w:jc w:val="both"/>
              <w:rPr>
                <w:rFonts w:ascii="Times New Roman" w:eastAsia="新細明體" w:hAnsi="Times New Roman" w:cs="Times New Roman"/>
                <w:szCs w:val="24"/>
                <w:lang w:eastAsia="zh-HK"/>
              </w:rPr>
            </w:pPr>
            <w:r w:rsidRPr="00D67F98">
              <w:rPr>
                <w:rFonts w:ascii="新細明體" w:eastAsia="新細明體" w:hAnsi="新細明體" w:cs="Times New Roman"/>
                <w:szCs w:val="24"/>
                <w:lang w:eastAsia="zh-HK"/>
              </w:rPr>
              <w:t>主</w:t>
            </w:r>
            <w:r w:rsidRPr="00D67F98">
              <w:rPr>
                <w:rFonts w:ascii="Times New Roman" w:eastAsia="新細明體" w:hAnsi="Times New Roman" w:cs="Times New Roman"/>
                <w:szCs w:val="24"/>
                <w:lang w:eastAsia="zh-HK"/>
              </w:rPr>
              <w:t>題</w:t>
            </w:r>
            <w:r w:rsidRPr="00D67F98">
              <w:rPr>
                <w:rFonts w:ascii="Times New Roman" w:eastAsia="新細明體" w:hAnsi="Times New Roman" w:cs="Times New Roman"/>
                <w:szCs w:val="24"/>
                <w:lang w:eastAsia="zh-HK"/>
              </w:rPr>
              <w:t>3</w:t>
            </w:r>
            <w:r w:rsidRPr="00D67F98">
              <w:rPr>
                <w:rFonts w:ascii="Times New Roman" w:eastAsia="新細明體" w:hAnsi="Times New Roman" w:cs="Times New Roman"/>
                <w:szCs w:val="24"/>
                <w:lang w:eastAsia="zh-HK"/>
              </w:rPr>
              <w:t>：互聯相依的當代世界</w:t>
            </w:r>
          </w:p>
          <w:p w14:paraId="1A96ADB4" w14:textId="77777777" w:rsidR="00D67F98" w:rsidRPr="00D67F98" w:rsidRDefault="00D67F98" w:rsidP="00D67F98">
            <w:pPr>
              <w:numPr>
                <w:ilvl w:val="0"/>
                <w:numId w:val="1"/>
              </w:numPr>
              <w:jc w:val="both"/>
              <w:rPr>
                <w:rFonts w:ascii="Times New Roman" w:eastAsia="新細明體" w:hAnsi="Times New Roman" w:cs="Times New Roman"/>
                <w:szCs w:val="24"/>
              </w:rPr>
            </w:pPr>
            <w:r w:rsidRPr="00D67F98">
              <w:rPr>
                <w:rFonts w:ascii="Times New Roman" w:eastAsia="新細明體" w:hAnsi="Times New Roman" w:cs="Times New Roman" w:hint="eastAsia"/>
                <w:szCs w:val="24"/>
              </w:rPr>
              <w:t>課題：科技發展與資訊素養</w:t>
            </w:r>
          </w:p>
          <w:p w14:paraId="2192911C" w14:textId="77777777" w:rsidR="00D67F98" w:rsidRPr="00D67F98" w:rsidRDefault="00D67F98" w:rsidP="00D67F98">
            <w:pPr>
              <w:numPr>
                <w:ilvl w:val="1"/>
                <w:numId w:val="1"/>
              </w:numPr>
              <w:ind w:left="851" w:hanging="397"/>
              <w:jc w:val="both"/>
              <w:rPr>
                <w:rFonts w:ascii="新細明體" w:eastAsia="新細明體" w:hAnsi="新細明體" w:cs="Times New Roman"/>
                <w:szCs w:val="24"/>
                <w:lang w:eastAsia="zh-HK"/>
              </w:rPr>
            </w:pPr>
            <w:r w:rsidRPr="00D67F98">
              <w:rPr>
                <w:rFonts w:ascii="新細明體" w:eastAsia="新細明體" w:hAnsi="新細明體" w:cs="Times New Roman"/>
                <w:szCs w:val="24"/>
                <w:lang w:eastAsia="zh-HK"/>
              </w:rPr>
              <w:t>全球新科技發展概略：人工智能、大數據、雲端儲存</w:t>
            </w:r>
          </w:p>
        </w:tc>
      </w:tr>
    </w:tbl>
    <w:p w14:paraId="329899C7" w14:textId="77777777" w:rsidR="00D67F98" w:rsidRPr="00D67F98" w:rsidRDefault="00D67F98" w:rsidP="00D67F98">
      <w:pPr>
        <w:autoSpaceDE w:val="0"/>
        <w:autoSpaceDN w:val="0"/>
        <w:adjustRightInd w:val="0"/>
        <w:jc w:val="both"/>
        <w:rPr>
          <w:rFonts w:ascii="標楷體" w:eastAsia="標楷體" w:hAnsi="Calibri" w:cs="標楷體"/>
          <w:color w:val="000000"/>
          <w:kern w:val="0"/>
          <w:szCs w:val="24"/>
        </w:rPr>
      </w:pPr>
    </w:p>
    <w:p w14:paraId="2350475A" w14:textId="77777777" w:rsidR="00D67F98" w:rsidRDefault="00D67F9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59CE1C4A"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53201F7E"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12651219"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4A73FD15"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5EC0EAB7"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29F95163"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5CB413D0"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0368EC08"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6B339DBC"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3637234B" w14:textId="77777777" w:rsidR="00581AC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7C51C098" w14:textId="77777777" w:rsidR="00581AC8" w:rsidRPr="00D67F98" w:rsidRDefault="00581AC8" w:rsidP="00D67F98">
      <w:pPr>
        <w:autoSpaceDE w:val="0"/>
        <w:autoSpaceDN w:val="0"/>
        <w:adjustRightInd w:val="0"/>
        <w:jc w:val="both"/>
        <w:rPr>
          <w:rFonts w:ascii="新細明體" w:eastAsia="新細明體" w:hAnsi="新細明體" w:cs="標楷體"/>
          <w:b/>
          <w:color w:val="000000"/>
          <w:kern w:val="0"/>
          <w:szCs w:val="24"/>
          <w:shd w:val="clear" w:color="auto" w:fill="FFF2CC"/>
        </w:rPr>
      </w:pPr>
    </w:p>
    <w:p w14:paraId="67568AF1"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shd w:val="clear" w:color="auto" w:fill="FFF2CC"/>
        </w:rPr>
      </w:pPr>
      <w:r w:rsidRPr="00D67F98">
        <w:rPr>
          <w:rFonts w:ascii="新細明體" w:eastAsia="新細明體" w:hAnsi="新細明體" w:cs="標楷體" w:hint="eastAsia"/>
          <w:b/>
          <w:color w:val="000000"/>
          <w:kern w:val="0"/>
          <w:szCs w:val="24"/>
          <w:shd w:val="clear" w:color="auto" w:fill="FFF2CC"/>
        </w:rPr>
        <w:lastRenderedPageBreak/>
        <w:t>乙</w:t>
      </w:r>
      <w:r w:rsidRPr="00D67F98">
        <w:rPr>
          <w:rFonts w:ascii="新細明體" w:eastAsia="新細明體" w:hAnsi="新細明體" w:cs="標楷體"/>
          <w:b/>
          <w:color w:val="000000"/>
          <w:kern w:val="0"/>
          <w:szCs w:val="24"/>
          <w:shd w:val="clear" w:color="auto" w:fill="FFF2CC"/>
        </w:rPr>
        <w:t xml:space="preserve">. </w:t>
      </w:r>
      <w:r w:rsidRPr="00D67F98">
        <w:rPr>
          <w:rFonts w:ascii="新細明體" w:eastAsia="新細明體" w:hAnsi="新細明體" w:cs="標楷體"/>
          <w:b/>
          <w:color w:val="000000"/>
          <w:kern w:val="0"/>
          <w:szCs w:val="24"/>
          <w:u w:val="thick"/>
          <w:shd w:val="clear" w:color="auto" w:fill="FFF2CC"/>
        </w:rPr>
        <w:t>考察前準備</w:t>
      </w:r>
    </w:p>
    <w:p w14:paraId="7E1D25F9" w14:textId="77777777" w:rsidR="00D67F98" w:rsidRPr="00D67F98" w:rsidRDefault="00D67F98" w:rsidP="00581AC8">
      <w:pPr>
        <w:autoSpaceDE w:val="0"/>
        <w:autoSpaceDN w:val="0"/>
        <w:spacing w:line="300" w:lineRule="auto"/>
        <w:jc w:val="both"/>
        <w:rPr>
          <w:rFonts w:ascii="新細明體" w:eastAsia="新細明體" w:hAnsi="新細明體" w:cs="標楷體"/>
          <w:color w:val="000000"/>
          <w:kern w:val="0"/>
          <w:szCs w:val="24"/>
        </w:rPr>
      </w:pPr>
    </w:p>
    <w:p w14:paraId="3F46CD46"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color w:val="000000"/>
          <w:kern w:val="0"/>
          <w:szCs w:val="24"/>
          <w:lang w:eastAsia="zh-HK"/>
        </w:rPr>
        <w:t>資料一：</w:t>
      </w:r>
      <w:r w:rsidRPr="00D67F98">
        <w:rPr>
          <w:rFonts w:ascii="新細明體" w:eastAsia="新細明體" w:hAnsi="新細明體" w:cs="標楷體" w:hint="eastAsia"/>
          <w:color w:val="000000"/>
          <w:kern w:val="0"/>
          <w:szCs w:val="24"/>
          <w:lang w:eastAsia="zh-HK"/>
        </w:rPr>
        <w:t>科學技術在綜合國力當中的重要性</w:t>
      </w:r>
    </w:p>
    <w:p w14:paraId="1A3DCE2C"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lang w:eastAsia="zh-HK"/>
        </w:rPr>
      </w:pPr>
    </w:p>
    <w:tbl>
      <w:tblPr>
        <w:tblStyle w:val="a3"/>
        <w:tblW w:w="0" w:type="auto"/>
        <w:tblLook w:val="04A0" w:firstRow="1" w:lastRow="0" w:firstColumn="1" w:lastColumn="0" w:noHBand="0" w:noVBand="1"/>
      </w:tblPr>
      <w:tblGrid>
        <w:gridCol w:w="8296"/>
      </w:tblGrid>
      <w:tr w:rsidR="00D67F98" w:rsidRPr="00D67F98" w14:paraId="2C9E6F46" w14:textId="77777777" w:rsidTr="00EF00FE">
        <w:trPr>
          <w:trHeight w:val="2557"/>
        </w:trPr>
        <w:tc>
          <w:tcPr>
            <w:tcW w:w="8296" w:type="dxa"/>
            <w:vAlign w:val="center"/>
          </w:tcPr>
          <w:p w14:paraId="501B3C5C" w14:textId="77777777" w:rsidR="00D67F98" w:rsidRPr="00D67F98" w:rsidRDefault="00D67F98" w:rsidP="00D67F98">
            <w:pPr>
              <w:numPr>
                <w:ilvl w:val="0"/>
                <w:numId w:val="2"/>
              </w:numPr>
              <w:autoSpaceDE w:val="0"/>
              <w:autoSpaceDN w:val="0"/>
              <w:adjustRightInd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hint="eastAsia"/>
                <w:color w:val="000000"/>
                <w:kern w:val="0"/>
                <w:szCs w:val="24"/>
                <w:lang w:eastAsia="zh-HK"/>
              </w:rPr>
              <w:t>科學技術的發展水平，反映一個國家的現代化程度，保持科學技術處於國際社會的前列位置，是提升國家綜合國力的必然要求，亦與國家安全息息相關。</w:t>
            </w:r>
          </w:p>
          <w:p w14:paraId="3FE76F1D" w14:textId="77777777" w:rsidR="00D67F98" w:rsidRPr="00D67F98" w:rsidRDefault="00D67F98" w:rsidP="00D67F98">
            <w:pPr>
              <w:numPr>
                <w:ilvl w:val="0"/>
                <w:numId w:val="2"/>
              </w:numPr>
              <w:autoSpaceDE w:val="0"/>
              <w:autoSpaceDN w:val="0"/>
              <w:adjustRightInd w:val="0"/>
              <w:jc w:val="both"/>
              <w:rPr>
                <w:rFonts w:ascii="新細明體" w:eastAsia="新細明體" w:hAnsi="新細明體" w:cs="標楷體"/>
                <w:color w:val="000000"/>
                <w:kern w:val="0"/>
                <w:szCs w:val="24"/>
                <w:lang w:eastAsia="zh-HK"/>
              </w:rPr>
            </w:pPr>
            <w:r w:rsidRPr="00D67F98">
              <w:rPr>
                <w:rFonts w:ascii="新細明體" w:eastAsia="新細明體" w:hAnsi="新細明體" w:cs="Times New Roman" w:hint="eastAsia"/>
                <w:lang w:eastAsia="zh-HK"/>
              </w:rPr>
              <w:t>科技與綜合國力的其他要素亦需互相配合，例如研究開採及使用自然資源的技術，可以增加自然資源的效用。國家的科技的發展及所取得的成就，也可以提高國家在國際社會的影響力和地位，有助爭取外交主動權。</w:t>
            </w:r>
          </w:p>
        </w:tc>
      </w:tr>
    </w:tbl>
    <w:p w14:paraId="551F8BB2" w14:textId="77777777" w:rsidR="00D67F98" w:rsidRPr="00D67F98" w:rsidRDefault="00D67F98" w:rsidP="00D67F98">
      <w:pPr>
        <w:autoSpaceDE w:val="0"/>
        <w:autoSpaceDN w:val="0"/>
        <w:adjustRightInd w:val="0"/>
        <w:jc w:val="both"/>
        <w:rPr>
          <w:rFonts w:ascii="Times New Roman" w:eastAsia="新細明體" w:hAnsi="Times New Roman" w:cs="Times New Roman"/>
          <w:color w:val="000000"/>
          <w:kern w:val="0"/>
          <w:sz w:val="20"/>
          <w:szCs w:val="20"/>
        </w:rPr>
      </w:pPr>
      <w:r w:rsidRPr="00D67F98">
        <w:rPr>
          <w:rFonts w:ascii="Times New Roman" w:eastAsia="新細明體" w:hAnsi="Times New Roman" w:cs="Times New Roman"/>
          <w:color w:val="000000"/>
          <w:kern w:val="0"/>
          <w:sz w:val="20"/>
          <w:szCs w:val="20"/>
          <w:lang w:eastAsia="zh-HK"/>
        </w:rPr>
        <w:t>資料來源：節錄自教育局開發的公民與社會發展科主題</w:t>
      </w:r>
      <w:r w:rsidRPr="00D67F98">
        <w:rPr>
          <w:rFonts w:ascii="Times New Roman" w:eastAsia="新細明體" w:hAnsi="Times New Roman" w:cs="Times New Roman"/>
          <w:color w:val="000000"/>
          <w:kern w:val="0"/>
          <w:sz w:val="20"/>
          <w:szCs w:val="20"/>
          <w:lang w:eastAsia="zh-HK"/>
        </w:rPr>
        <w:t>2</w:t>
      </w:r>
      <w:r w:rsidRPr="00D67F98">
        <w:rPr>
          <w:rFonts w:ascii="Times New Roman" w:eastAsia="新細明體" w:hAnsi="Times New Roman" w:cs="Times New Roman"/>
          <w:color w:val="000000"/>
          <w:kern w:val="0"/>
          <w:sz w:val="20"/>
          <w:szCs w:val="20"/>
          <w:lang w:eastAsia="zh-HK"/>
        </w:rPr>
        <w:t>投影片：</w:t>
      </w:r>
      <w:r w:rsidR="00467525">
        <w:rPr>
          <w:rFonts w:ascii="Times New Roman" w:eastAsia="新細明體" w:hAnsi="Times New Roman" w:cs="Times New Roman" w:hint="eastAsia"/>
          <w:color w:val="000000"/>
          <w:kern w:val="0"/>
          <w:sz w:val="20"/>
          <w:szCs w:val="20"/>
        </w:rPr>
        <w:t>「</w:t>
      </w:r>
      <w:r w:rsidRPr="00D67F98">
        <w:rPr>
          <w:rFonts w:ascii="Times New Roman" w:eastAsia="新細明體" w:hAnsi="Times New Roman" w:cs="Times New Roman"/>
          <w:color w:val="000000"/>
          <w:kern w:val="0"/>
          <w:sz w:val="20"/>
          <w:szCs w:val="20"/>
          <w:lang w:eastAsia="zh-HK"/>
        </w:rPr>
        <w:t>綜合國力的提升</w:t>
      </w:r>
      <w:r w:rsidR="00467525">
        <w:rPr>
          <w:rFonts w:ascii="Times New Roman" w:eastAsia="新細明體" w:hAnsi="Times New Roman" w:cs="Times New Roman" w:hint="eastAsia"/>
          <w:color w:val="000000"/>
          <w:kern w:val="0"/>
          <w:sz w:val="20"/>
          <w:szCs w:val="20"/>
        </w:rPr>
        <w:t>」</w:t>
      </w:r>
    </w:p>
    <w:p w14:paraId="363F1F81"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2EA86AA9"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0E10A439"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color w:val="000000"/>
          <w:kern w:val="0"/>
          <w:szCs w:val="24"/>
          <w:lang w:eastAsia="zh-HK"/>
        </w:rPr>
        <w:t>資料</w:t>
      </w:r>
      <w:r w:rsidR="00581AC8">
        <w:rPr>
          <w:rFonts w:ascii="新細明體" w:eastAsia="新細明體" w:hAnsi="新細明體" w:cs="標楷體" w:hint="eastAsia"/>
          <w:color w:val="000000"/>
          <w:kern w:val="0"/>
          <w:szCs w:val="24"/>
          <w:lang w:eastAsia="zh-HK"/>
        </w:rPr>
        <w:t>二</w:t>
      </w:r>
      <w:r w:rsidRPr="00D67F98">
        <w:rPr>
          <w:rFonts w:ascii="新細明體" w:eastAsia="新細明體" w:hAnsi="新細明體" w:cs="標楷體"/>
          <w:color w:val="000000"/>
          <w:kern w:val="0"/>
          <w:szCs w:val="24"/>
          <w:lang w:eastAsia="zh-HK"/>
        </w:rPr>
        <w:t>：簡介</w:t>
      </w:r>
      <w:r w:rsidRPr="00D67F98">
        <w:rPr>
          <w:rFonts w:ascii="新細明體" w:eastAsia="新細明體" w:hAnsi="新細明體" w:cs="標楷體" w:hint="eastAsia"/>
          <w:color w:val="000000"/>
          <w:kern w:val="0"/>
          <w:szCs w:val="24"/>
          <w:lang w:eastAsia="zh-HK"/>
        </w:rPr>
        <w:t>國家超級計算廣州中心</w:t>
      </w:r>
    </w:p>
    <w:p w14:paraId="2F78D57B"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tbl>
      <w:tblPr>
        <w:tblStyle w:val="a3"/>
        <w:tblW w:w="0" w:type="auto"/>
        <w:tblLook w:val="04A0" w:firstRow="1" w:lastRow="0" w:firstColumn="1" w:lastColumn="0" w:noHBand="0" w:noVBand="1"/>
      </w:tblPr>
      <w:tblGrid>
        <w:gridCol w:w="8296"/>
      </w:tblGrid>
      <w:tr w:rsidR="00D67F98" w:rsidRPr="00D67F98" w14:paraId="7F0979F6" w14:textId="77777777" w:rsidTr="00581AC8">
        <w:trPr>
          <w:trHeight w:val="4425"/>
        </w:trPr>
        <w:tc>
          <w:tcPr>
            <w:tcW w:w="8296" w:type="dxa"/>
            <w:vAlign w:val="center"/>
          </w:tcPr>
          <w:p w14:paraId="49A2A10E" w14:textId="77777777" w:rsidR="00D67F98" w:rsidRPr="00D67F98" w:rsidRDefault="00094A29" w:rsidP="00063B51">
            <w:pPr>
              <w:ind w:firstLineChars="200" w:firstLine="480"/>
              <w:jc w:val="both"/>
              <w:rPr>
                <w:rFonts w:ascii="Calibri" w:eastAsia="新細明體" w:hAnsi="Calibri" w:cs="Times New Roman"/>
              </w:rPr>
            </w:pPr>
            <w:r w:rsidRPr="00094A29">
              <w:rPr>
                <w:rFonts w:ascii="Calibri" w:eastAsia="新細明體" w:hAnsi="Calibri" w:cs="Times New Roman"/>
                <w:noProof/>
              </w:rPr>
              <w:drawing>
                <wp:anchor distT="0" distB="0" distL="114300" distR="114300" simplePos="0" relativeHeight="251658240" behindDoc="0" locked="0" layoutInCell="1" allowOverlap="1" wp14:anchorId="6FA1BB06" wp14:editId="2A90C5B9">
                  <wp:simplePos x="0" y="0"/>
                  <wp:positionH relativeFrom="column">
                    <wp:posOffset>2738120</wp:posOffset>
                  </wp:positionH>
                  <wp:positionV relativeFrom="paragraph">
                    <wp:posOffset>77470</wp:posOffset>
                  </wp:positionV>
                  <wp:extent cx="2342515" cy="1455420"/>
                  <wp:effectExtent l="19050" t="19050" r="19685" b="11430"/>
                  <wp:wrapSquare wrapText="bothSides"/>
                  <wp:docPr id="1" name="圖片 1" descr="C:\Users\kcli\Desktop\jb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cli\Desktop\jb002.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2342515" cy="1455420"/>
                          </a:xfrm>
                          <a:prstGeom prst="rect">
                            <a:avLst/>
                          </a:prstGeom>
                          <a:noFill/>
                          <a:ln w="9525" cap="flat" cmpd="sng" algn="ctr">
                            <a:solidFill>
                              <a:sysClr val="windowText" lastClr="000000"/>
                            </a:solidFill>
                            <a:prstDash val="solid"/>
                            <a:round/>
                            <a:headEnd type="none" w="med" len="med"/>
                            <a:tailEnd type="none" w="med" len="med"/>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D67F98" w:rsidRPr="00D67F98">
              <w:rPr>
                <w:rFonts w:ascii="Calibri" w:eastAsia="新細明體" w:hAnsi="Calibri" w:cs="Times New Roman" w:hint="eastAsia"/>
              </w:rPr>
              <w:t>國家超級計算廣州中心</w:t>
            </w:r>
            <w:r w:rsidR="000F194B">
              <w:rPr>
                <w:rFonts w:ascii="Calibri" w:eastAsia="新細明體" w:hAnsi="Calibri" w:cs="Times New Roman" w:hint="eastAsia"/>
              </w:rPr>
              <w:t>（</w:t>
            </w:r>
            <w:r w:rsidR="000F194B">
              <w:rPr>
                <w:rFonts w:ascii="Calibri" w:eastAsia="新細明體" w:hAnsi="Calibri" w:cs="Times New Roman" w:hint="eastAsia"/>
                <w:lang w:eastAsia="zh-HK"/>
              </w:rPr>
              <w:t>右圖</w:t>
            </w:r>
            <w:r w:rsidR="000F194B">
              <w:rPr>
                <w:rFonts w:ascii="Calibri" w:eastAsia="新細明體" w:hAnsi="Calibri" w:cs="Times New Roman" w:hint="eastAsia"/>
              </w:rPr>
              <w:t>）</w:t>
            </w:r>
            <w:r w:rsidR="00D67F98" w:rsidRPr="00D67F98">
              <w:rPr>
                <w:rFonts w:ascii="Calibri" w:eastAsia="新細明體" w:hAnsi="Calibri" w:cs="Times New Roman" w:hint="eastAsia"/>
              </w:rPr>
              <w:t>是國家在「十二五」期間部署的重大科技創新平台，在國家科技部的支持下，由廣東省人民政府、廣州市人民政府、國防科技大學和中山大學共同建設，既是支撐國家實施創新驅動戰略和服務地方產業發展的重大科技基礎設施；亦是中山大學面向學術前緣、面向國家重大戰略需求、面向區域經濟社會發展的需要，開展重大科學研究、服務國家和區域經濟社會發展的重要支撐平台。中心提倡「開放、合作、協同、創新」的理念，力爭取得一系列標誌性成果，創建具有中國特色的世界一流超級計算中心。</w:t>
            </w:r>
          </w:p>
        </w:tc>
      </w:tr>
    </w:tbl>
    <w:p w14:paraId="2998D771" w14:textId="77777777" w:rsidR="00D67F98" w:rsidRPr="00D67F98" w:rsidRDefault="00D67F98" w:rsidP="00D67F98">
      <w:p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資料來源：節錄自國家超級計算廣州中心官方網頁</w:t>
      </w:r>
    </w:p>
    <w:p w14:paraId="678DD44D" w14:textId="77777777" w:rsidR="00D67F98" w:rsidRPr="00D67F98" w:rsidRDefault="00D67F98" w:rsidP="00D67F98">
      <w:p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http://www.nscc-gz.cn/Introduction/Generalprofile/Basicsituation.html</w:t>
      </w:r>
    </w:p>
    <w:p w14:paraId="47168E66" w14:textId="77777777" w:rsidR="00063B51" w:rsidRDefault="00063B51" w:rsidP="00D67F98">
      <w:pPr>
        <w:autoSpaceDE w:val="0"/>
        <w:autoSpaceDN w:val="0"/>
        <w:jc w:val="both"/>
        <w:rPr>
          <w:rFonts w:ascii="新細明體" w:eastAsia="新細明體" w:hAnsi="新細明體" w:cs="標楷體"/>
          <w:color w:val="000000"/>
          <w:kern w:val="0"/>
          <w:szCs w:val="24"/>
          <w:lang w:eastAsia="zh-HK"/>
        </w:rPr>
      </w:pPr>
    </w:p>
    <w:p w14:paraId="4761C5A2" w14:textId="77777777" w:rsidR="00063B51" w:rsidRDefault="00063B51" w:rsidP="00D67F98">
      <w:pPr>
        <w:autoSpaceDE w:val="0"/>
        <w:autoSpaceDN w:val="0"/>
        <w:jc w:val="both"/>
        <w:rPr>
          <w:rFonts w:ascii="新細明體" w:eastAsia="新細明體" w:hAnsi="新細明體" w:cs="標楷體"/>
          <w:color w:val="000000"/>
          <w:kern w:val="0"/>
          <w:szCs w:val="24"/>
          <w:lang w:eastAsia="zh-HK"/>
        </w:rPr>
      </w:pPr>
    </w:p>
    <w:p w14:paraId="0CE7A4E2" w14:textId="77777777" w:rsidR="00063B51" w:rsidRDefault="00063B51" w:rsidP="00D67F98">
      <w:pPr>
        <w:autoSpaceDE w:val="0"/>
        <w:autoSpaceDN w:val="0"/>
        <w:jc w:val="both"/>
        <w:rPr>
          <w:rFonts w:ascii="新細明體" w:eastAsia="新細明體" w:hAnsi="新細明體" w:cs="標楷體"/>
          <w:color w:val="000000"/>
          <w:kern w:val="0"/>
          <w:szCs w:val="24"/>
          <w:lang w:eastAsia="zh-HK"/>
        </w:rPr>
      </w:pPr>
    </w:p>
    <w:p w14:paraId="2DAD1B17" w14:textId="77777777" w:rsidR="00581AC8" w:rsidRDefault="00581AC8" w:rsidP="00D67F98">
      <w:pPr>
        <w:autoSpaceDE w:val="0"/>
        <w:autoSpaceDN w:val="0"/>
        <w:jc w:val="both"/>
        <w:rPr>
          <w:rFonts w:ascii="新細明體" w:eastAsia="新細明體" w:hAnsi="新細明體" w:cs="標楷體"/>
          <w:color w:val="000000"/>
          <w:kern w:val="0"/>
          <w:szCs w:val="24"/>
          <w:lang w:eastAsia="zh-HK"/>
        </w:rPr>
      </w:pPr>
    </w:p>
    <w:p w14:paraId="64F5028B" w14:textId="77777777" w:rsidR="00581AC8" w:rsidRDefault="00581AC8" w:rsidP="00D67F98">
      <w:pPr>
        <w:autoSpaceDE w:val="0"/>
        <w:autoSpaceDN w:val="0"/>
        <w:jc w:val="both"/>
        <w:rPr>
          <w:rFonts w:ascii="新細明體" w:eastAsia="新細明體" w:hAnsi="新細明體" w:cs="標楷體"/>
          <w:color w:val="000000"/>
          <w:kern w:val="0"/>
          <w:szCs w:val="24"/>
          <w:lang w:eastAsia="zh-HK"/>
        </w:rPr>
      </w:pPr>
    </w:p>
    <w:p w14:paraId="266F6963" w14:textId="77777777" w:rsidR="00581AC8" w:rsidRDefault="00581AC8" w:rsidP="00D67F98">
      <w:pPr>
        <w:autoSpaceDE w:val="0"/>
        <w:autoSpaceDN w:val="0"/>
        <w:jc w:val="both"/>
        <w:rPr>
          <w:rFonts w:ascii="新細明體" w:eastAsia="新細明體" w:hAnsi="新細明體" w:cs="標楷體"/>
          <w:color w:val="000000"/>
          <w:kern w:val="0"/>
          <w:szCs w:val="24"/>
          <w:lang w:eastAsia="zh-HK"/>
        </w:rPr>
      </w:pPr>
    </w:p>
    <w:p w14:paraId="1B2ABB1B" w14:textId="77777777" w:rsidR="00581AC8" w:rsidRDefault="00581AC8" w:rsidP="00D67F98">
      <w:pPr>
        <w:autoSpaceDE w:val="0"/>
        <w:autoSpaceDN w:val="0"/>
        <w:jc w:val="both"/>
        <w:rPr>
          <w:rFonts w:ascii="新細明體" w:eastAsia="新細明體" w:hAnsi="新細明體" w:cs="標楷體"/>
          <w:color w:val="000000"/>
          <w:kern w:val="0"/>
          <w:szCs w:val="24"/>
          <w:lang w:eastAsia="zh-HK"/>
        </w:rPr>
      </w:pPr>
    </w:p>
    <w:p w14:paraId="5158C0DE" w14:textId="77777777" w:rsidR="00034B6F" w:rsidRDefault="00034B6F" w:rsidP="00D67F98">
      <w:pPr>
        <w:autoSpaceDE w:val="0"/>
        <w:autoSpaceDN w:val="0"/>
        <w:jc w:val="both"/>
        <w:rPr>
          <w:rFonts w:ascii="新細明體" w:eastAsia="新細明體" w:hAnsi="新細明體" w:cs="標楷體"/>
          <w:color w:val="000000"/>
          <w:kern w:val="0"/>
          <w:szCs w:val="24"/>
          <w:lang w:eastAsia="zh-HK"/>
        </w:rPr>
      </w:pPr>
    </w:p>
    <w:p w14:paraId="54EBD81E"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color w:val="000000"/>
          <w:kern w:val="0"/>
          <w:szCs w:val="24"/>
          <w:lang w:eastAsia="zh-HK"/>
        </w:rPr>
        <w:lastRenderedPageBreak/>
        <w:t>資料</w:t>
      </w:r>
      <w:r w:rsidR="00581AC8">
        <w:rPr>
          <w:rFonts w:ascii="新細明體" w:eastAsia="新細明體" w:hAnsi="新細明體" w:cs="標楷體" w:hint="eastAsia"/>
          <w:color w:val="000000"/>
          <w:kern w:val="0"/>
          <w:szCs w:val="24"/>
          <w:lang w:eastAsia="zh-HK"/>
        </w:rPr>
        <w:t>三</w:t>
      </w:r>
      <w:r w:rsidRPr="00D67F98">
        <w:rPr>
          <w:rFonts w:ascii="新細明體" w:eastAsia="新細明體" w:hAnsi="新細明體" w:cs="標楷體"/>
          <w:color w:val="000000"/>
          <w:kern w:val="0"/>
          <w:szCs w:val="24"/>
          <w:lang w:eastAsia="zh-HK"/>
        </w:rPr>
        <w:t>：簡介超級電腦「天河二號</w:t>
      </w:r>
      <w:r w:rsidRPr="00D67F98">
        <w:rPr>
          <w:rFonts w:ascii="新細明體" w:eastAsia="新細明體" w:hAnsi="新細明體" w:cs="標楷體" w:hint="eastAsia"/>
          <w:color w:val="000000"/>
          <w:kern w:val="0"/>
          <w:szCs w:val="24"/>
          <w:lang w:eastAsia="zh-HK"/>
        </w:rPr>
        <w:t>」（國家超級計算廣州中心的業務主機）</w:t>
      </w:r>
    </w:p>
    <w:p w14:paraId="76CEDE12" w14:textId="77777777" w:rsidR="00D67F98" w:rsidRPr="00D67F98" w:rsidRDefault="00D67F98" w:rsidP="00581AC8">
      <w:pPr>
        <w:autoSpaceDE w:val="0"/>
        <w:autoSpaceDN w:val="0"/>
        <w:adjustRightInd w:val="0"/>
        <w:snapToGrid w:val="0"/>
        <w:jc w:val="both"/>
        <w:rPr>
          <w:rFonts w:ascii="新細明體" w:eastAsia="新細明體" w:hAnsi="新細明體" w:cs="標楷體"/>
          <w:color w:val="000000"/>
          <w:kern w:val="0"/>
          <w:szCs w:val="24"/>
          <w:lang w:eastAsia="zh-HK"/>
        </w:rPr>
      </w:pPr>
    </w:p>
    <w:tbl>
      <w:tblPr>
        <w:tblStyle w:val="a3"/>
        <w:tblW w:w="0" w:type="auto"/>
        <w:tblLook w:val="04A0" w:firstRow="1" w:lastRow="0" w:firstColumn="1" w:lastColumn="0" w:noHBand="0" w:noVBand="1"/>
      </w:tblPr>
      <w:tblGrid>
        <w:gridCol w:w="8296"/>
      </w:tblGrid>
      <w:tr w:rsidR="00D67F98" w:rsidRPr="00D67F98" w14:paraId="7EA8CF13" w14:textId="77777777" w:rsidTr="00581AC8">
        <w:trPr>
          <w:trHeight w:val="8817"/>
        </w:trPr>
        <w:tc>
          <w:tcPr>
            <w:tcW w:w="8296" w:type="dxa"/>
            <w:vAlign w:val="center"/>
          </w:tcPr>
          <w:p w14:paraId="792A5D4F" w14:textId="77777777" w:rsidR="00D67F98" w:rsidRPr="00D67F98" w:rsidRDefault="00D67F98" w:rsidP="00D67F98">
            <w:pPr>
              <w:autoSpaceDE w:val="0"/>
              <w:autoSpaceDN w:val="0"/>
              <w:ind w:firstLineChars="200" w:firstLine="480"/>
              <w:jc w:val="both"/>
              <w:rPr>
                <w:rFonts w:ascii="Times New Roman" w:eastAsia="新細明體" w:hAnsi="Times New Roman" w:cs="Times New Roman"/>
                <w:color w:val="000000"/>
                <w:kern w:val="0"/>
                <w:szCs w:val="24"/>
                <w:lang w:eastAsia="zh-HK"/>
              </w:rPr>
            </w:pPr>
            <w:r w:rsidRPr="00D67F98">
              <w:rPr>
                <w:rFonts w:ascii="Times New Roman" w:eastAsia="新細明體" w:hAnsi="Times New Roman" w:cs="Times New Roman"/>
                <w:color w:val="000000"/>
                <w:kern w:val="0"/>
                <w:szCs w:val="24"/>
              </w:rPr>
              <w:t>「天河二號」由國防科學技術大學承擔研製，它的峰值</w:t>
            </w:r>
            <w:r w:rsidRPr="00D67F98">
              <w:rPr>
                <w:rFonts w:ascii="Times New Roman" w:eastAsia="新細明體" w:hAnsi="Times New Roman" w:cs="Times New Roman" w:hint="eastAsia"/>
                <w:color w:val="000000"/>
                <w:kern w:val="0"/>
                <w:szCs w:val="24"/>
              </w:rPr>
              <w:t>（</w:t>
            </w:r>
            <w:r w:rsidRPr="00D67F98">
              <w:rPr>
                <w:rFonts w:ascii="Times New Roman" w:eastAsia="新細明體" w:hAnsi="Times New Roman" w:cs="Times New Roman" w:hint="eastAsia"/>
                <w:color w:val="000000"/>
                <w:kern w:val="0"/>
                <w:szCs w:val="24"/>
                <w:lang w:eastAsia="zh-HK"/>
              </w:rPr>
              <w:t>最高點數值</w:t>
            </w:r>
            <w:r w:rsidRPr="00D67F98">
              <w:rPr>
                <w:rFonts w:ascii="Times New Roman" w:eastAsia="新細明體" w:hAnsi="Times New Roman" w:cs="Times New Roman" w:hint="eastAsia"/>
                <w:color w:val="000000"/>
                <w:kern w:val="0"/>
                <w:szCs w:val="24"/>
              </w:rPr>
              <w:t>）</w:t>
            </w:r>
            <w:r w:rsidRPr="00D67F98">
              <w:rPr>
                <w:rFonts w:ascii="Times New Roman" w:eastAsia="新細明體" w:hAnsi="Times New Roman" w:cs="Times New Roman"/>
                <w:color w:val="000000"/>
                <w:kern w:val="0"/>
                <w:szCs w:val="24"/>
              </w:rPr>
              <w:t>計算速度（每秒</w:t>
            </w:r>
            <w:r w:rsidRPr="00D67F98">
              <w:rPr>
                <w:rFonts w:ascii="Times New Roman" w:eastAsia="新細明體" w:hAnsi="Times New Roman" w:cs="Times New Roman"/>
                <w:color w:val="000000"/>
                <w:kern w:val="0"/>
                <w:szCs w:val="24"/>
              </w:rPr>
              <w:t>10.07</w:t>
            </w:r>
            <w:r w:rsidRPr="00D67F98">
              <w:rPr>
                <w:rFonts w:ascii="Times New Roman" w:eastAsia="新細明體" w:hAnsi="Times New Roman" w:cs="Times New Roman"/>
                <w:color w:val="000000"/>
                <w:kern w:val="0"/>
                <w:szCs w:val="24"/>
              </w:rPr>
              <w:t>億億次）、持續計算速度（每秒</w:t>
            </w:r>
            <w:r w:rsidRPr="00D67F98">
              <w:rPr>
                <w:rFonts w:ascii="Times New Roman" w:eastAsia="新細明體" w:hAnsi="Times New Roman" w:cs="Times New Roman"/>
                <w:color w:val="000000"/>
                <w:kern w:val="0"/>
                <w:szCs w:val="24"/>
              </w:rPr>
              <w:t>6.14</w:t>
            </w:r>
            <w:r w:rsidRPr="00D67F98">
              <w:rPr>
                <w:rFonts w:ascii="Times New Roman" w:eastAsia="新細明體" w:hAnsi="Times New Roman" w:cs="Times New Roman"/>
                <w:color w:val="000000"/>
                <w:kern w:val="0"/>
                <w:szCs w:val="24"/>
              </w:rPr>
              <w:t>億億次），以及綜合技術水準，</w:t>
            </w:r>
            <w:r w:rsidRPr="00D67F98">
              <w:rPr>
                <w:rFonts w:ascii="Times New Roman" w:eastAsia="新細明體" w:hAnsi="Times New Roman" w:cs="Times New Roman"/>
                <w:color w:val="000000"/>
                <w:kern w:val="0"/>
                <w:szCs w:val="24"/>
                <w:lang w:eastAsia="zh-HK"/>
              </w:rPr>
              <w:t>都</w:t>
            </w:r>
            <w:r w:rsidRPr="00D67F98">
              <w:rPr>
                <w:rFonts w:ascii="Times New Roman" w:eastAsia="新細明體" w:hAnsi="Times New Roman" w:cs="Times New Roman"/>
                <w:color w:val="000000"/>
                <w:kern w:val="0"/>
                <w:szCs w:val="24"/>
              </w:rPr>
              <w:t>處於國際領先地位，是我國超級計算技術發展取得的重大進展。</w:t>
            </w:r>
          </w:p>
          <w:p w14:paraId="694A9ACE" w14:textId="77777777" w:rsidR="00D67F98" w:rsidRPr="00D67F98" w:rsidRDefault="00D67F98" w:rsidP="00D67F98">
            <w:pPr>
              <w:autoSpaceDE w:val="0"/>
              <w:autoSpaceDN w:val="0"/>
              <w:adjustRightInd w:val="0"/>
              <w:ind w:firstLineChars="200" w:firstLine="480"/>
              <w:jc w:val="both"/>
              <w:rPr>
                <w:rFonts w:ascii="Times New Roman" w:eastAsia="新細明體" w:hAnsi="Times New Roman" w:cs="Times New Roman"/>
                <w:color w:val="000000"/>
                <w:kern w:val="0"/>
                <w:szCs w:val="24"/>
              </w:rPr>
            </w:pPr>
          </w:p>
          <w:p w14:paraId="6E21BB75" w14:textId="77777777" w:rsidR="00D67F98" w:rsidRPr="00D67F98" w:rsidRDefault="00D67F98" w:rsidP="00D67F98">
            <w:pPr>
              <w:autoSpaceDE w:val="0"/>
              <w:autoSpaceDN w:val="0"/>
              <w:adjustRightInd w:val="0"/>
              <w:ind w:firstLineChars="200" w:firstLine="480"/>
              <w:jc w:val="both"/>
              <w:rPr>
                <w:rFonts w:ascii="新細明體" w:eastAsia="新細明體" w:hAnsi="新細明體" w:cs="標楷體"/>
                <w:color w:val="000000"/>
                <w:kern w:val="0"/>
                <w:szCs w:val="24"/>
                <w:lang w:eastAsia="zh-HK"/>
              </w:rPr>
            </w:pPr>
            <w:r w:rsidRPr="00D67F98">
              <w:rPr>
                <w:rFonts w:ascii="Times New Roman" w:eastAsia="新細明體" w:hAnsi="Times New Roman" w:cs="Times New Roman"/>
                <w:color w:val="000000"/>
                <w:kern w:val="0"/>
                <w:szCs w:val="24"/>
              </w:rPr>
              <w:t>2013</w:t>
            </w:r>
            <w:r w:rsidRPr="00D67F98">
              <w:rPr>
                <w:rFonts w:ascii="Times New Roman" w:eastAsia="新細明體" w:hAnsi="Times New Roman" w:cs="Times New Roman"/>
                <w:color w:val="000000"/>
                <w:kern w:val="0"/>
                <w:szCs w:val="24"/>
              </w:rPr>
              <w:t>年至</w:t>
            </w:r>
            <w:r w:rsidRPr="00D67F98">
              <w:rPr>
                <w:rFonts w:ascii="Times New Roman" w:eastAsia="新細明體" w:hAnsi="Times New Roman" w:cs="Times New Roman"/>
                <w:color w:val="000000"/>
                <w:kern w:val="0"/>
                <w:szCs w:val="24"/>
              </w:rPr>
              <w:t>2015</w:t>
            </w:r>
            <w:r w:rsidRPr="00D67F98">
              <w:rPr>
                <w:rFonts w:ascii="Times New Roman" w:eastAsia="新細明體" w:hAnsi="Times New Roman" w:cs="Times New Roman"/>
                <w:color w:val="000000"/>
                <w:kern w:val="0"/>
                <w:szCs w:val="24"/>
              </w:rPr>
              <w:t>年，「天河二號」在</w:t>
            </w:r>
            <w:r w:rsidR="00C86502">
              <w:rPr>
                <w:rFonts w:ascii="Times New Roman" w:eastAsia="新細明體" w:hAnsi="Times New Roman" w:cs="Times New Roman" w:hint="eastAsia"/>
                <w:color w:val="000000"/>
                <w:kern w:val="0"/>
                <w:szCs w:val="24"/>
                <w:lang w:eastAsia="zh-HK"/>
              </w:rPr>
              <w:t>全球</w:t>
            </w:r>
            <w:r w:rsidRPr="00D67F98">
              <w:rPr>
                <w:rFonts w:ascii="Times New Roman" w:eastAsia="新細明體" w:hAnsi="Times New Roman" w:cs="Times New Roman"/>
                <w:color w:val="000000"/>
                <w:kern w:val="0"/>
                <w:szCs w:val="24"/>
              </w:rPr>
              <w:t>超級電腦</w:t>
            </w:r>
            <w:r w:rsidR="00C86502" w:rsidRPr="00C86502">
              <w:rPr>
                <w:rFonts w:ascii="Times New Roman" w:eastAsia="新細明體" w:hAnsi="Times New Roman" w:cs="Times New Roman" w:hint="eastAsia"/>
                <w:color w:val="000000"/>
                <w:kern w:val="0"/>
                <w:szCs w:val="24"/>
              </w:rPr>
              <w:t>「</w:t>
            </w:r>
            <w:r w:rsidR="00C86502" w:rsidRPr="00C86502">
              <w:rPr>
                <w:rFonts w:ascii="Times New Roman" w:eastAsia="新細明體" w:hAnsi="Times New Roman" w:cs="Times New Roman" w:hint="eastAsia"/>
                <w:color w:val="000000"/>
                <w:kern w:val="0"/>
                <w:szCs w:val="24"/>
              </w:rPr>
              <w:t>TOP 500</w:t>
            </w:r>
            <w:r w:rsidR="00C86502" w:rsidRPr="00C86502">
              <w:rPr>
                <w:rFonts w:ascii="Times New Roman" w:eastAsia="新細明體" w:hAnsi="Times New Roman" w:cs="Times New Roman" w:hint="eastAsia"/>
                <w:color w:val="000000"/>
                <w:kern w:val="0"/>
                <w:szCs w:val="24"/>
              </w:rPr>
              <w:t>」</w:t>
            </w:r>
            <w:r w:rsidRPr="00D67F98">
              <w:rPr>
                <w:rFonts w:ascii="Times New Roman" w:eastAsia="新細明體" w:hAnsi="Times New Roman" w:cs="Times New Roman"/>
                <w:color w:val="000000"/>
                <w:kern w:val="0"/>
                <w:szCs w:val="24"/>
              </w:rPr>
              <w:t>排行榜</w:t>
            </w:r>
            <w:r w:rsidR="00581AC8">
              <w:rPr>
                <w:rStyle w:val="a8"/>
                <w:rFonts w:ascii="Times New Roman" w:eastAsia="新細明體" w:hAnsi="Times New Roman" w:cs="Times New Roman"/>
                <w:color w:val="000000"/>
                <w:kern w:val="0"/>
                <w:szCs w:val="24"/>
              </w:rPr>
              <w:footnoteReference w:id="1"/>
            </w:r>
            <w:r w:rsidRPr="00D67F98">
              <w:rPr>
                <w:rFonts w:ascii="Times New Roman" w:eastAsia="新細明體" w:hAnsi="Times New Roman" w:cs="Times New Roman"/>
                <w:color w:val="000000"/>
                <w:kern w:val="0"/>
                <w:szCs w:val="24"/>
              </w:rPr>
              <w:t>上連續六次排名世界第一，成為世界超級計算史上第一台連續六次奪冠的超級電腦，打破超級計算領域世界紀錄。</w:t>
            </w:r>
            <w:r w:rsidR="00C86502">
              <w:rPr>
                <w:rFonts w:ascii="Times New Roman" w:eastAsia="新細明體" w:hAnsi="Times New Roman" w:cs="Times New Roman"/>
                <w:color w:val="000000"/>
                <w:kern w:val="0"/>
                <w:szCs w:val="24"/>
              </w:rPr>
              <w:t>202</w:t>
            </w:r>
            <w:r w:rsidR="00C86502">
              <w:rPr>
                <w:rFonts w:ascii="Times New Roman" w:eastAsia="新細明體" w:hAnsi="Times New Roman" w:cs="Times New Roman" w:hint="eastAsia"/>
                <w:color w:val="000000"/>
                <w:kern w:val="0"/>
                <w:szCs w:val="24"/>
              </w:rPr>
              <w:t>3</w:t>
            </w:r>
            <w:r w:rsidRPr="00D67F98">
              <w:rPr>
                <w:rFonts w:ascii="Times New Roman" w:eastAsia="新細明體" w:hAnsi="Times New Roman" w:cs="Times New Roman"/>
                <w:color w:val="000000"/>
                <w:kern w:val="0"/>
                <w:szCs w:val="24"/>
              </w:rPr>
              <w:t>年，「天河二號」</w:t>
            </w:r>
            <w:r w:rsidR="007D6E98">
              <w:rPr>
                <w:rFonts w:ascii="Times New Roman" w:eastAsia="新細明體" w:hAnsi="Times New Roman" w:cs="Times New Roman" w:hint="eastAsia"/>
                <w:color w:val="000000"/>
                <w:kern w:val="0"/>
                <w:szCs w:val="24"/>
                <w:lang w:eastAsia="zh-HK"/>
              </w:rPr>
              <w:t>在</w:t>
            </w:r>
            <w:r w:rsidR="007D6E98" w:rsidRPr="007D6E98">
              <w:rPr>
                <w:rFonts w:ascii="Times New Roman" w:eastAsia="新細明體" w:hAnsi="Times New Roman" w:cs="Times New Roman" w:hint="eastAsia"/>
                <w:color w:val="000000"/>
                <w:kern w:val="0"/>
                <w:szCs w:val="24"/>
              </w:rPr>
              <w:t>「</w:t>
            </w:r>
            <w:r w:rsidR="007D6E98" w:rsidRPr="007D6E98">
              <w:rPr>
                <w:rFonts w:ascii="Times New Roman" w:eastAsia="新細明體" w:hAnsi="Times New Roman" w:cs="Times New Roman" w:hint="eastAsia"/>
                <w:color w:val="000000"/>
                <w:kern w:val="0"/>
                <w:szCs w:val="24"/>
              </w:rPr>
              <w:t>TOP 500</w:t>
            </w:r>
            <w:r w:rsidR="007D6E98" w:rsidRPr="007D6E98">
              <w:rPr>
                <w:rFonts w:ascii="Times New Roman" w:eastAsia="新細明體" w:hAnsi="Times New Roman" w:cs="Times New Roman" w:hint="eastAsia"/>
                <w:color w:val="000000"/>
                <w:kern w:val="0"/>
                <w:szCs w:val="24"/>
              </w:rPr>
              <w:t>」排行榜</w:t>
            </w:r>
            <w:r w:rsidRPr="00D67F98">
              <w:rPr>
                <w:rFonts w:ascii="Times New Roman" w:eastAsia="新細明體" w:hAnsi="Times New Roman" w:cs="Times New Roman"/>
                <w:color w:val="000000"/>
                <w:kern w:val="0"/>
                <w:szCs w:val="24"/>
              </w:rPr>
              <w:t>排名第</w:t>
            </w:r>
            <w:r w:rsidR="00C86502">
              <w:rPr>
                <w:rFonts w:ascii="Times New Roman" w:eastAsia="新細明體" w:hAnsi="Times New Roman" w:cs="Times New Roman" w:hint="eastAsia"/>
                <w:color w:val="000000"/>
                <w:kern w:val="0"/>
                <w:szCs w:val="24"/>
                <w:lang w:eastAsia="zh-HK"/>
              </w:rPr>
              <w:t>十</w:t>
            </w:r>
            <w:r w:rsidRPr="00D67F98">
              <w:rPr>
                <w:rFonts w:ascii="Times New Roman" w:eastAsia="新細明體" w:hAnsi="Times New Roman" w:cs="Times New Roman"/>
                <w:color w:val="000000"/>
                <w:kern w:val="0"/>
                <w:szCs w:val="24"/>
              </w:rPr>
              <w:t>，中國另一台超級電腦「神威</w:t>
            </w:r>
            <w:r w:rsidRPr="00D67F98">
              <w:rPr>
                <w:rFonts w:ascii="Times New Roman" w:eastAsia="新細明體" w:hAnsi="Times New Roman" w:cs="Times New Roman" w:hint="eastAsia"/>
                <w:color w:val="000000"/>
                <w:kern w:val="0"/>
                <w:szCs w:val="24"/>
              </w:rPr>
              <w:t>．</w:t>
            </w:r>
            <w:r w:rsidRPr="00D67F98">
              <w:rPr>
                <w:rFonts w:ascii="Times New Roman" w:eastAsia="新細明體" w:hAnsi="Times New Roman" w:cs="Times New Roman"/>
                <w:color w:val="000000"/>
                <w:kern w:val="0"/>
                <w:szCs w:val="24"/>
              </w:rPr>
              <w:t>太湖之光」排名第</w:t>
            </w:r>
            <w:r w:rsidR="00C86502">
              <w:rPr>
                <w:rFonts w:ascii="Times New Roman" w:eastAsia="新細明體" w:hAnsi="Times New Roman" w:cs="Times New Roman" w:hint="eastAsia"/>
                <w:color w:val="000000"/>
                <w:kern w:val="0"/>
                <w:szCs w:val="24"/>
                <w:lang w:eastAsia="zh-HK"/>
              </w:rPr>
              <w:t>七</w:t>
            </w:r>
            <w:r w:rsidRPr="00D67F98">
              <w:rPr>
                <w:rFonts w:ascii="Times New Roman" w:eastAsia="新細明體" w:hAnsi="Times New Roman" w:cs="Times New Roman"/>
                <w:color w:val="000000"/>
                <w:kern w:val="0"/>
                <w:szCs w:val="24"/>
              </w:rPr>
              <w:t>。</w:t>
            </w:r>
          </w:p>
          <w:p w14:paraId="1F21638E" w14:textId="77777777" w:rsidR="00D67F98" w:rsidRPr="007D6E98" w:rsidRDefault="00D67F98" w:rsidP="00D67F98">
            <w:pPr>
              <w:autoSpaceDE w:val="0"/>
              <w:autoSpaceDN w:val="0"/>
              <w:adjustRightInd w:val="0"/>
              <w:ind w:firstLineChars="200" w:firstLine="480"/>
              <w:jc w:val="both"/>
              <w:rPr>
                <w:rFonts w:ascii="新細明體" w:eastAsia="新細明體" w:hAnsi="新細明體" w:cs="標楷體"/>
                <w:color w:val="000000"/>
                <w:kern w:val="0"/>
                <w:szCs w:val="24"/>
                <w:lang w:eastAsia="zh-HK"/>
              </w:rPr>
            </w:pPr>
          </w:p>
          <w:p w14:paraId="5EF4EF5D" w14:textId="77777777" w:rsidR="00D67F98" w:rsidRPr="00D67F98" w:rsidRDefault="00094A29" w:rsidP="00D67F98">
            <w:pPr>
              <w:autoSpaceDE w:val="0"/>
              <w:autoSpaceDN w:val="0"/>
              <w:adjustRightInd w:val="0"/>
              <w:ind w:firstLineChars="200" w:firstLine="480"/>
              <w:jc w:val="both"/>
              <w:rPr>
                <w:rFonts w:ascii="新細明體" w:eastAsia="新細明體" w:hAnsi="新細明體" w:cs="標楷體"/>
                <w:color w:val="000000"/>
                <w:kern w:val="0"/>
                <w:szCs w:val="24"/>
                <w:lang w:eastAsia="zh-HK"/>
              </w:rPr>
            </w:pPr>
            <w:r w:rsidRPr="00094A29">
              <w:rPr>
                <w:rFonts w:ascii="新細明體" w:eastAsia="新細明體" w:hAnsi="新細明體" w:cs="標楷體" w:hint="eastAsia"/>
                <w:color w:val="000000"/>
                <w:kern w:val="0"/>
                <w:szCs w:val="24"/>
                <w:lang w:eastAsia="zh-HK"/>
              </w:rPr>
              <w:t>國家超級計算廣州中心主任盧宇彤教授曾說：「我們的目標是要讓國產超算更快、更強、更好，讓中國超算常立於世界超算的巔峰，讓科技創造更加美好的生活。」</w:t>
            </w:r>
            <w:r w:rsidR="00D67F98" w:rsidRPr="00D67F98">
              <w:rPr>
                <w:rFonts w:ascii="新細明體" w:eastAsia="新細明體" w:hAnsi="新細明體" w:cs="標楷體"/>
                <w:color w:val="000000"/>
                <w:kern w:val="0"/>
                <w:szCs w:val="24"/>
                <w:lang w:eastAsia="zh-HK"/>
              </w:rPr>
              <w:t>以下是近年「天河二號</w:t>
            </w:r>
            <w:r w:rsidR="00D67F98" w:rsidRPr="00D67F98">
              <w:rPr>
                <w:rFonts w:ascii="新細明體" w:eastAsia="新細明體" w:hAnsi="新細明體" w:cs="標楷體" w:hint="eastAsia"/>
                <w:color w:val="000000"/>
                <w:kern w:val="0"/>
                <w:szCs w:val="24"/>
                <w:lang w:eastAsia="zh-HK"/>
              </w:rPr>
              <w:t>」</w:t>
            </w:r>
            <w:r w:rsidR="00D67F98" w:rsidRPr="00D67F98">
              <w:rPr>
                <w:rFonts w:ascii="新細明體" w:eastAsia="新細明體" w:hAnsi="新細明體" w:cs="標楷體"/>
                <w:color w:val="000000"/>
                <w:kern w:val="0"/>
                <w:szCs w:val="24"/>
                <w:lang w:eastAsia="zh-HK"/>
              </w:rPr>
              <w:t>應用於治療新冠肺炎和食物安全領域的例子，顯示超級電腦與民生的密切關係：</w:t>
            </w:r>
          </w:p>
          <w:p w14:paraId="758FA623"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lang w:eastAsia="zh-HK"/>
              </w:rPr>
            </w:pPr>
          </w:p>
          <w:p w14:paraId="22E58760" w14:textId="77777777" w:rsidR="00D67F98" w:rsidRPr="00D67F98" w:rsidRDefault="00D67F98" w:rsidP="00D67F98">
            <w:pPr>
              <w:numPr>
                <w:ilvl w:val="0"/>
                <w:numId w:val="4"/>
              </w:numPr>
              <w:autoSpaceDE w:val="0"/>
              <w:autoSpaceDN w:val="0"/>
              <w:adjustRightInd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hint="eastAsia"/>
                <w:color w:val="000000"/>
                <w:kern w:val="0"/>
                <w:szCs w:val="24"/>
                <w:lang w:eastAsia="zh-HK"/>
              </w:rPr>
              <w:t>新冠病毒感染可能引發嚴重的代謝併發症，影響肝、腎和心血管等組織器官。國家超算廣州中心與中山大學多個附屬醫院及相關機構密切合作，利用「天河二號」為治療新冠肺炎及其代謝併發症、糖尿病及其併發症，提供了新的治療標靶點和候選藥物。</w:t>
            </w:r>
          </w:p>
          <w:p w14:paraId="5A872EB0" w14:textId="77777777" w:rsidR="00D67F98" w:rsidRPr="00D67F98" w:rsidRDefault="00D67F98" w:rsidP="00D67F98">
            <w:pPr>
              <w:autoSpaceDE w:val="0"/>
              <w:autoSpaceDN w:val="0"/>
              <w:adjustRightInd w:val="0"/>
              <w:ind w:left="480"/>
              <w:jc w:val="both"/>
              <w:rPr>
                <w:rFonts w:ascii="新細明體" w:eastAsia="新細明體" w:hAnsi="新細明體" w:cs="標楷體"/>
                <w:color w:val="000000"/>
                <w:kern w:val="0"/>
                <w:szCs w:val="24"/>
                <w:lang w:eastAsia="zh-HK"/>
              </w:rPr>
            </w:pPr>
          </w:p>
          <w:p w14:paraId="0F16F45A" w14:textId="77777777" w:rsidR="00D67F98" w:rsidRPr="00D67F98" w:rsidRDefault="00D67F98" w:rsidP="00581AC8">
            <w:pPr>
              <w:numPr>
                <w:ilvl w:val="0"/>
                <w:numId w:val="4"/>
              </w:numPr>
              <w:autoSpaceDE w:val="0"/>
              <w:autoSpaceDN w:val="0"/>
              <w:adjustRightInd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hint="eastAsia"/>
                <w:color w:val="000000"/>
                <w:kern w:val="0"/>
                <w:szCs w:val="24"/>
                <w:lang w:eastAsia="zh-HK"/>
              </w:rPr>
              <w:t>國家超算廣州中心以「賦食安以智慧，保舌尖上之安全」為目標，利用「天河二號」研發並打造餐飲業全場景數碼化運營系統</w:t>
            </w:r>
            <w:r w:rsidR="00581AC8">
              <w:rPr>
                <w:rFonts w:ascii="新細明體" w:eastAsia="新細明體" w:hAnsi="新細明體" w:cs="標楷體" w:hint="eastAsia"/>
                <w:color w:val="000000"/>
                <w:kern w:val="0"/>
                <w:szCs w:val="24"/>
              </w:rPr>
              <w:t>，</w:t>
            </w:r>
            <w:r w:rsidR="00581AC8">
              <w:rPr>
                <w:rFonts w:ascii="新細明體" w:eastAsia="新細明體" w:hAnsi="新細明體" w:cs="標楷體" w:hint="eastAsia"/>
                <w:color w:val="000000"/>
                <w:kern w:val="0"/>
                <w:szCs w:val="24"/>
                <w:lang w:eastAsia="zh-HK"/>
              </w:rPr>
              <w:t>以及</w:t>
            </w:r>
            <w:r w:rsidRPr="00D67F98">
              <w:rPr>
                <w:rFonts w:ascii="新細明體" w:eastAsia="新細明體" w:hAnsi="新細明體" w:cs="標楷體" w:hint="eastAsia"/>
                <w:color w:val="000000"/>
                <w:kern w:val="0"/>
                <w:szCs w:val="24"/>
                <w:lang w:eastAsia="zh-HK"/>
              </w:rPr>
              <w:t>食品安全智慧監管預警系統。</w:t>
            </w:r>
            <w:r w:rsidR="00581AC8">
              <w:rPr>
                <w:rFonts w:ascii="新細明體" w:eastAsia="新細明體" w:hAnsi="新細明體" w:cs="標楷體" w:hint="eastAsia"/>
                <w:color w:val="000000"/>
                <w:kern w:val="0"/>
                <w:szCs w:val="24"/>
                <w:lang w:eastAsia="zh-HK"/>
              </w:rPr>
              <w:t>該</w:t>
            </w:r>
            <w:r w:rsidRPr="00D67F98">
              <w:rPr>
                <w:rFonts w:ascii="新細明體" w:eastAsia="新細明體" w:hAnsi="新細明體" w:cs="標楷體" w:hint="eastAsia"/>
                <w:color w:val="000000"/>
                <w:kern w:val="0"/>
                <w:szCs w:val="24"/>
                <w:lang w:eastAsia="zh-HK"/>
              </w:rPr>
              <w:t>系統可通過無接觸方式進行全方位持續監管，使得各單位食品衛生監管人員掌握食品安全管控全過程，從而保障食物安全。</w:t>
            </w:r>
          </w:p>
        </w:tc>
      </w:tr>
    </w:tbl>
    <w:p w14:paraId="2D1CF674" w14:textId="77777777" w:rsidR="00D67F98" w:rsidRPr="00D67F98" w:rsidRDefault="00D67F98" w:rsidP="00D67F98">
      <w:pPr>
        <w:autoSpaceDE w:val="0"/>
        <w:autoSpaceDN w:val="0"/>
        <w:adjustRightInd w:val="0"/>
        <w:snapToGrid w:val="0"/>
        <w:jc w:val="both"/>
        <w:rPr>
          <w:rFonts w:ascii="新細明體" w:eastAsia="新細明體" w:hAnsi="新細明體" w:cs="標楷體"/>
          <w:color w:val="000000"/>
          <w:kern w:val="0"/>
          <w:sz w:val="20"/>
          <w:szCs w:val="20"/>
          <w:lang w:eastAsia="zh-HK"/>
        </w:rPr>
      </w:pPr>
      <w:r w:rsidRPr="00D67F98">
        <w:rPr>
          <w:rFonts w:ascii="新細明體" w:eastAsia="新細明體" w:hAnsi="新細明體" w:cs="標楷體"/>
          <w:color w:val="000000"/>
          <w:kern w:val="0"/>
          <w:sz w:val="20"/>
          <w:szCs w:val="20"/>
          <w:lang w:eastAsia="zh-HK"/>
        </w:rPr>
        <w:t>資料來源：</w:t>
      </w:r>
    </w:p>
    <w:p w14:paraId="4B277F01" w14:textId="77777777" w:rsidR="00D67F98" w:rsidRPr="00D67F98" w:rsidRDefault="00D67F98" w:rsidP="00D67F98">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國家超級計算廣州中心官方網頁</w:t>
      </w:r>
    </w:p>
    <w:p w14:paraId="4540326A" w14:textId="77777777" w:rsidR="00D67F98" w:rsidRPr="00D67F98" w:rsidRDefault="00D67F98" w:rsidP="00D67F98">
      <w:pPr>
        <w:autoSpaceDE w:val="0"/>
        <w:autoSpaceDN w:val="0"/>
        <w:adjustRightInd w:val="0"/>
        <w:snapToGrid w:val="0"/>
        <w:ind w:left="397"/>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http://www.nscc-gz.cn/Introduction/Generalprofile/Basicsituation.html</w:t>
      </w:r>
    </w:p>
    <w:p w14:paraId="4ADAD94F" w14:textId="77777777" w:rsidR="00094A29" w:rsidRDefault="00094A29" w:rsidP="00094A29">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Pr>
          <w:rFonts w:ascii="Times New Roman" w:eastAsia="新細明體" w:hAnsi="Times New Roman" w:cs="Times New Roman"/>
          <w:color w:val="000000"/>
          <w:kern w:val="0"/>
          <w:sz w:val="20"/>
          <w:szCs w:val="20"/>
        </w:rPr>
        <w:t xml:space="preserve">“ </w:t>
      </w:r>
      <w:r w:rsidRPr="0059484D">
        <w:rPr>
          <w:rFonts w:ascii="Times New Roman" w:eastAsia="新細明體" w:hAnsi="Times New Roman" w:cs="Times New Roman"/>
          <w:color w:val="000000"/>
          <w:kern w:val="0"/>
          <w:sz w:val="20"/>
          <w:szCs w:val="20"/>
        </w:rPr>
        <w:t>HIGHLIGHTS - JUNE 2023</w:t>
      </w:r>
      <w:r>
        <w:rPr>
          <w:rFonts w:ascii="Times New Roman" w:eastAsia="新細明體" w:hAnsi="Times New Roman" w:cs="Times New Roman"/>
          <w:color w:val="000000"/>
          <w:kern w:val="0"/>
          <w:sz w:val="20"/>
          <w:szCs w:val="20"/>
        </w:rPr>
        <w:t xml:space="preserve"> ”</w:t>
      </w:r>
      <w:r>
        <w:rPr>
          <w:rFonts w:ascii="Times New Roman" w:eastAsia="新細明體" w:hAnsi="Times New Roman" w:cs="Times New Roman" w:hint="eastAsia"/>
          <w:color w:val="000000"/>
          <w:kern w:val="0"/>
          <w:sz w:val="20"/>
          <w:szCs w:val="20"/>
        </w:rPr>
        <w:t>,</w:t>
      </w:r>
      <w:r>
        <w:rPr>
          <w:rFonts w:ascii="Times New Roman" w:eastAsia="新細明體" w:hAnsi="Times New Roman" w:cs="Times New Roman"/>
          <w:color w:val="000000"/>
          <w:kern w:val="0"/>
          <w:sz w:val="20"/>
          <w:szCs w:val="20"/>
        </w:rPr>
        <w:t xml:space="preserve"> </w:t>
      </w:r>
      <w:r>
        <w:rPr>
          <w:rFonts w:ascii="Times New Roman" w:eastAsia="新細明體" w:hAnsi="Times New Roman" w:cs="Times New Roman" w:hint="eastAsia"/>
          <w:color w:val="000000"/>
          <w:kern w:val="0"/>
          <w:sz w:val="20"/>
          <w:szCs w:val="20"/>
        </w:rPr>
        <w:t>TOP</w:t>
      </w:r>
      <w:r>
        <w:rPr>
          <w:rFonts w:ascii="Times New Roman" w:eastAsia="新細明體" w:hAnsi="Times New Roman" w:cs="Times New Roman"/>
          <w:color w:val="000000"/>
          <w:kern w:val="0"/>
          <w:sz w:val="20"/>
          <w:szCs w:val="20"/>
        </w:rPr>
        <w:t xml:space="preserve"> </w:t>
      </w:r>
      <w:r>
        <w:rPr>
          <w:rFonts w:ascii="Times New Roman" w:eastAsia="新細明體" w:hAnsi="Times New Roman" w:cs="Times New Roman" w:hint="eastAsia"/>
          <w:color w:val="000000"/>
          <w:kern w:val="0"/>
          <w:sz w:val="20"/>
          <w:szCs w:val="20"/>
        </w:rPr>
        <w:t>500,</w:t>
      </w:r>
      <w:r>
        <w:rPr>
          <w:rFonts w:ascii="Times New Roman" w:eastAsia="新細明體" w:hAnsi="Times New Roman" w:cs="Times New Roman"/>
          <w:color w:val="000000"/>
          <w:kern w:val="0"/>
          <w:sz w:val="20"/>
          <w:szCs w:val="20"/>
        </w:rPr>
        <w:t xml:space="preserve"> </w:t>
      </w:r>
      <w:r w:rsidRPr="00094A29">
        <w:rPr>
          <w:rFonts w:ascii="Times New Roman" w:eastAsia="新細明體" w:hAnsi="Times New Roman" w:cs="Times New Roman"/>
          <w:color w:val="000000"/>
          <w:kern w:val="0"/>
          <w:sz w:val="20"/>
          <w:szCs w:val="20"/>
        </w:rPr>
        <w:t>https://top500.org/lists/top500/2023/06/highs/</w:t>
      </w:r>
    </w:p>
    <w:p w14:paraId="48CF8C82" w14:textId="77777777" w:rsidR="00D67F98" w:rsidRPr="00D67F98" w:rsidRDefault="00D67F98" w:rsidP="00D67F98">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hint="eastAsia"/>
          <w:color w:val="000000"/>
          <w:kern w:val="0"/>
          <w:sz w:val="20"/>
          <w:szCs w:val="20"/>
        </w:rPr>
        <w:t>〈全球超算</w:t>
      </w:r>
      <w:r w:rsidRPr="00D67F98">
        <w:rPr>
          <w:rFonts w:ascii="Times New Roman" w:eastAsia="新細明體" w:hAnsi="Times New Roman" w:cs="Times New Roman"/>
          <w:color w:val="000000"/>
          <w:kern w:val="0"/>
          <w:sz w:val="20"/>
          <w:szCs w:val="20"/>
        </w:rPr>
        <w:t>500</w:t>
      </w:r>
      <w:r w:rsidRPr="00D67F98">
        <w:rPr>
          <w:rFonts w:ascii="Times New Roman" w:eastAsia="新細明體" w:hAnsi="Times New Roman" w:cs="Times New Roman" w:hint="eastAsia"/>
          <w:color w:val="000000"/>
          <w:kern w:val="0"/>
          <w:sz w:val="20"/>
          <w:szCs w:val="20"/>
        </w:rPr>
        <w:t>強新榜單：美國百億億次級超算奪冠</w:t>
      </w:r>
      <w:r w:rsidRPr="00D67F98">
        <w:rPr>
          <w:rFonts w:ascii="Times New Roman" w:eastAsia="新細明體" w:hAnsi="Times New Roman" w:cs="Times New Roman"/>
          <w:color w:val="000000"/>
          <w:kern w:val="0"/>
          <w:sz w:val="20"/>
          <w:szCs w:val="20"/>
        </w:rPr>
        <w:t xml:space="preserve"> </w:t>
      </w:r>
      <w:r w:rsidRPr="00D67F98">
        <w:rPr>
          <w:rFonts w:ascii="Times New Roman" w:eastAsia="新細明體" w:hAnsi="Times New Roman" w:cs="Times New Roman" w:hint="eastAsia"/>
          <w:color w:val="000000"/>
          <w:kern w:val="0"/>
          <w:sz w:val="20"/>
          <w:szCs w:val="20"/>
        </w:rPr>
        <w:t>中國上榜數量最多〉，</w:t>
      </w:r>
      <w:r w:rsidRPr="00D67F98">
        <w:rPr>
          <w:rFonts w:ascii="Times New Roman" w:eastAsia="新細明體" w:hAnsi="Times New Roman" w:cs="Times New Roman"/>
          <w:color w:val="000000"/>
          <w:kern w:val="0"/>
          <w:sz w:val="20"/>
          <w:szCs w:val="20"/>
        </w:rPr>
        <w:t>2022</w:t>
      </w:r>
      <w:r w:rsidRPr="00D67F98">
        <w:rPr>
          <w:rFonts w:ascii="Times New Roman" w:eastAsia="新細明體" w:hAnsi="Times New Roman" w:cs="Times New Roman" w:hint="eastAsia"/>
          <w:color w:val="000000"/>
          <w:kern w:val="0"/>
          <w:sz w:val="20"/>
          <w:szCs w:val="20"/>
        </w:rPr>
        <w:t>年</w:t>
      </w:r>
      <w:r w:rsidRPr="00D67F98">
        <w:rPr>
          <w:rFonts w:ascii="Times New Roman" w:eastAsia="新細明體" w:hAnsi="Times New Roman" w:cs="Times New Roman"/>
          <w:color w:val="000000"/>
          <w:kern w:val="0"/>
          <w:sz w:val="20"/>
          <w:szCs w:val="20"/>
        </w:rPr>
        <w:t>6</w:t>
      </w:r>
      <w:r w:rsidRPr="00D67F98">
        <w:rPr>
          <w:rFonts w:ascii="Times New Roman" w:eastAsia="新細明體" w:hAnsi="Times New Roman" w:cs="Times New Roman" w:hint="eastAsia"/>
          <w:color w:val="000000"/>
          <w:kern w:val="0"/>
          <w:sz w:val="20"/>
          <w:szCs w:val="20"/>
        </w:rPr>
        <w:t>月</w:t>
      </w:r>
      <w:r w:rsidRPr="00D67F98">
        <w:rPr>
          <w:rFonts w:ascii="Times New Roman" w:eastAsia="新細明體" w:hAnsi="Times New Roman" w:cs="Times New Roman"/>
          <w:color w:val="000000"/>
          <w:kern w:val="0"/>
          <w:sz w:val="20"/>
          <w:szCs w:val="20"/>
        </w:rPr>
        <w:t>2</w:t>
      </w:r>
      <w:r w:rsidRPr="00D67F98">
        <w:rPr>
          <w:rFonts w:ascii="Times New Roman" w:eastAsia="新細明體" w:hAnsi="Times New Roman" w:cs="Times New Roman" w:hint="eastAsia"/>
          <w:color w:val="000000"/>
          <w:kern w:val="0"/>
          <w:sz w:val="20"/>
          <w:szCs w:val="20"/>
        </w:rPr>
        <w:t>日，人民網</w:t>
      </w:r>
      <w:r w:rsidRPr="00D67F98">
        <w:rPr>
          <w:rFonts w:ascii="Times New Roman" w:eastAsia="新細明體" w:hAnsi="Times New Roman" w:cs="Times New Roman" w:hint="eastAsia"/>
          <w:color w:val="000000"/>
          <w:kern w:val="0"/>
          <w:sz w:val="20"/>
          <w:szCs w:val="20"/>
        </w:rPr>
        <w:t xml:space="preserve"> </w:t>
      </w:r>
      <w:r w:rsidRPr="00D67F98">
        <w:rPr>
          <w:rFonts w:ascii="Times New Roman" w:eastAsia="新細明體" w:hAnsi="Times New Roman" w:cs="Times New Roman"/>
          <w:color w:val="000000"/>
          <w:kern w:val="0"/>
          <w:sz w:val="20"/>
          <w:szCs w:val="20"/>
        </w:rPr>
        <w:t>http://finance.people.com.cn/n1/2022/0602/c1004-32436753.html</w:t>
      </w:r>
    </w:p>
    <w:p w14:paraId="5D4E24C7" w14:textId="77777777" w:rsidR="00D67F98" w:rsidRPr="00D67F98" w:rsidRDefault="00D67F98" w:rsidP="00D67F98">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新細明體" w:eastAsia="新細明體" w:hAnsi="新細明體" w:cs="標楷體" w:hint="eastAsia"/>
          <w:color w:val="000000"/>
          <w:kern w:val="0"/>
          <w:sz w:val="20"/>
          <w:szCs w:val="20"/>
          <w:lang w:eastAsia="zh-HK"/>
        </w:rPr>
        <w:t>〈新發現！天河二號破解新冠代謝併發症難題〉，</w:t>
      </w:r>
      <w:r w:rsidRPr="00D67F98">
        <w:rPr>
          <w:rFonts w:ascii="Times New Roman" w:eastAsia="新細明體" w:hAnsi="Times New Roman" w:cs="Times New Roman"/>
          <w:color w:val="000000"/>
          <w:kern w:val="0"/>
          <w:sz w:val="20"/>
          <w:szCs w:val="20"/>
          <w:lang w:eastAsia="zh-HK"/>
        </w:rPr>
        <w:t>2022</w:t>
      </w:r>
      <w:r w:rsidRPr="00D67F98">
        <w:rPr>
          <w:rFonts w:ascii="Times New Roman" w:eastAsia="新細明體" w:hAnsi="Times New Roman" w:cs="Times New Roman"/>
          <w:color w:val="000000"/>
          <w:kern w:val="0"/>
          <w:sz w:val="20"/>
          <w:szCs w:val="20"/>
          <w:lang w:eastAsia="zh-HK"/>
        </w:rPr>
        <w:t>年</w:t>
      </w:r>
      <w:r w:rsidRPr="00D67F98">
        <w:rPr>
          <w:rFonts w:ascii="Times New Roman" w:eastAsia="新細明體" w:hAnsi="Times New Roman" w:cs="Times New Roman"/>
          <w:color w:val="000000"/>
          <w:kern w:val="0"/>
          <w:sz w:val="20"/>
          <w:szCs w:val="20"/>
          <w:lang w:eastAsia="zh-HK"/>
        </w:rPr>
        <w:t>3</w:t>
      </w:r>
      <w:r w:rsidRPr="00D67F98">
        <w:rPr>
          <w:rFonts w:ascii="Times New Roman" w:eastAsia="新細明體" w:hAnsi="Times New Roman" w:cs="Times New Roman"/>
          <w:color w:val="000000"/>
          <w:kern w:val="0"/>
          <w:sz w:val="20"/>
          <w:szCs w:val="20"/>
          <w:lang w:eastAsia="zh-HK"/>
        </w:rPr>
        <w:t>月</w:t>
      </w:r>
      <w:r w:rsidRPr="00D67F98">
        <w:rPr>
          <w:rFonts w:ascii="Times New Roman" w:eastAsia="新細明體" w:hAnsi="Times New Roman" w:cs="Times New Roman"/>
          <w:color w:val="000000"/>
          <w:kern w:val="0"/>
          <w:sz w:val="20"/>
          <w:szCs w:val="20"/>
          <w:lang w:eastAsia="zh-HK"/>
        </w:rPr>
        <w:t>18</w:t>
      </w:r>
      <w:r w:rsidRPr="00D67F98">
        <w:rPr>
          <w:rFonts w:ascii="Times New Roman" w:eastAsia="新細明體" w:hAnsi="Times New Roman" w:cs="Times New Roman"/>
          <w:color w:val="000000"/>
          <w:kern w:val="0"/>
          <w:sz w:val="20"/>
          <w:szCs w:val="20"/>
          <w:lang w:eastAsia="zh-HK"/>
        </w:rPr>
        <w:t>日，國家超級計算廣州中心官方網頁</w:t>
      </w:r>
      <w:r w:rsidRPr="00D67F98">
        <w:rPr>
          <w:rFonts w:ascii="Times New Roman" w:eastAsia="新細明體" w:hAnsi="Times New Roman" w:cs="Times New Roman" w:hint="eastAsia"/>
          <w:color w:val="000000"/>
          <w:kern w:val="0"/>
          <w:sz w:val="20"/>
          <w:szCs w:val="20"/>
          <w:lang w:eastAsia="zh-HK"/>
        </w:rPr>
        <w:t xml:space="preserve"> </w:t>
      </w:r>
      <w:r w:rsidRPr="00D67F98">
        <w:rPr>
          <w:rFonts w:ascii="Times New Roman" w:eastAsia="新細明體" w:hAnsi="Times New Roman" w:cs="Times New Roman"/>
          <w:color w:val="000000"/>
          <w:kern w:val="0"/>
          <w:sz w:val="20"/>
          <w:szCs w:val="20"/>
          <w:lang w:eastAsia="zh-HK"/>
        </w:rPr>
        <w:t>http://www.nscc-gz.cn/newsdetail.html?8101</w:t>
      </w:r>
    </w:p>
    <w:p w14:paraId="19E5C00F" w14:textId="77777777" w:rsidR="00D67F98" w:rsidRDefault="00D67F98" w:rsidP="00D67F98">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〈超算應用無處不在，天河二號為食品安全保駕護航〉，</w:t>
      </w:r>
      <w:r w:rsidRPr="00D67F98">
        <w:rPr>
          <w:rFonts w:ascii="Times New Roman" w:eastAsia="新細明體" w:hAnsi="Times New Roman" w:cs="Times New Roman"/>
          <w:color w:val="000000"/>
          <w:kern w:val="0"/>
          <w:sz w:val="20"/>
          <w:szCs w:val="20"/>
          <w:lang w:eastAsia="zh-HK"/>
        </w:rPr>
        <w:t>2021</w:t>
      </w:r>
      <w:r w:rsidRPr="00D67F98">
        <w:rPr>
          <w:rFonts w:ascii="Times New Roman" w:eastAsia="新細明體" w:hAnsi="Times New Roman" w:cs="Times New Roman"/>
          <w:color w:val="000000"/>
          <w:kern w:val="0"/>
          <w:sz w:val="20"/>
          <w:szCs w:val="20"/>
          <w:lang w:eastAsia="zh-HK"/>
        </w:rPr>
        <w:t>年</w:t>
      </w:r>
      <w:r w:rsidRPr="00D67F98">
        <w:rPr>
          <w:rFonts w:ascii="Times New Roman" w:eastAsia="新細明體" w:hAnsi="Times New Roman" w:cs="Times New Roman"/>
          <w:color w:val="000000"/>
          <w:kern w:val="0"/>
          <w:sz w:val="20"/>
          <w:szCs w:val="20"/>
          <w:lang w:eastAsia="zh-HK"/>
        </w:rPr>
        <w:t>8</w:t>
      </w:r>
      <w:r w:rsidRPr="00D67F98">
        <w:rPr>
          <w:rFonts w:ascii="Times New Roman" w:eastAsia="新細明體" w:hAnsi="Times New Roman" w:cs="Times New Roman"/>
          <w:color w:val="000000"/>
          <w:kern w:val="0"/>
          <w:sz w:val="20"/>
          <w:szCs w:val="20"/>
          <w:lang w:eastAsia="zh-HK"/>
        </w:rPr>
        <w:t>月</w:t>
      </w:r>
      <w:r w:rsidRPr="00D67F98">
        <w:rPr>
          <w:rFonts w:ascii="Times New Roman" w:eastAsia="新細明體" w:hAnsi="Times New Roman" w:cs="Times New Roman"/>
          <w:color w:val="000000"/>
          <w:kern w:val="0"/>
          <w:sz w:val="20"/>
          <w:szCs w:val="20"/>
          <w:lang w:eastAsia="zh-HK"/>
        </w:rPr>
        <w:t>21</w:t>
      </w:r>
      <w:r w:rsidRPr="00D67F98">
        <w:rPr>
          <w:rFonts w:ascii="Times New Roman" w:eastAsia="新細明體" w:hAnsi="Times New Roman" w:cs="Times New Roman"/>
          <w:color w:val="000000"/>
          <w:kern w:val="0"/>
          <w:sz w:val="20"/>
          <w:szCs w:val="20"/>
          <w:lang w:eastAsia="zh-HK"/>
        </w:rPr>
        <w:t>日，國家超級計算廣州中心官方網頁</w:t>
      </w:r>
      <w:r w:rsidRPr="00D67F98">
        <w:rPr>
          <w:rFonts w:ascii="Times New Roman" w:eastAsia="新細明體" w:hAnsi="Times New Roman" w:cs="Times New Roman" w:hint="eastAsia"/>
          <w:color w:val="000000"/>
          <w:kern w:val="0"/>
          <w:sz w:val="20"/>
          <w:szCs w:val="20"/>
          <w:lang w:eastAsia="zh-HK"/>
        </w:rPr>
        <w:t xml:space="preserve"> </w:t>
      </w:r>
      <w:r w:rsidR="00C86502" w:rsidRPr="00C86502">
        <w:rPr>
          <w:rFonts w:ascii="Times New Roman" w:eastAsia="新細明體" w:hAnsi="Times New Roman" w:cs="Times New Roman"/>
          <w:color w:val="000000"/>
          <w:kern w:val="0"/>
          <w:sz w:val="20"/>
          <w:szCs w:val="20"/>
          <w:lang w:eastAsia="zh-HK"/>
        </w:rPr>
        <w:t>http://www.nscc-gz.cn/newsdetail.html?8064</w:t>
      </w:r>
    </w:p>
    <w:p w14:paraId="1E05CA28" w14:textId="77777777" w:rsidR="00094A29" w:rsidRPr="00094A29" w:rsidRDefault="00094A29" w:rsidP="00094A29">
      <w:pPr>
        <w:numPr>
          <w:ilvl w:val="0"/>
          <w:numId w:val="3"/>
        </w:num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094A29">
        <w:rPr>
          <w:rFonts w:ascii="Times New Roman" w:eastAsia="新細明體" w:hAnsi="Times New Roman" w:cs="Times New Roman" w:hint="eastAsia"/>
          <w:color w:val="000000"/>
          <w:kern w:val="0"/>
          <w:sz w:val="20"/>
          <w:szCs w:val="20"/>
          <w:lang w:eastAsia="zh-HK"/>
        </w:rPr>
        <w:t>〈讓中國「超算」常立世界之巔是不變的目標〉，</w:t>
      </w:r>
      <w:r w:rsidRPr="00094A29">
        <w:rPr>
          <w:rFonts w:ascii="Times New Roman" w:eastAsia="新細明體" w:hAnsi="Times New Roman" w:cs="Times New Roman" w:hint="eastAsia"/>
          <w:color w:val="000000"/>
          <w:kern w:val="0"/>
          <w:sz w:val="20"/>
          <w:szCs w:val="20"/>
          <w:lang w:eastAsia="zh-HK"/>
        </w:rPr>
        <w:t>2022</w:t>
      </w:r>
      <w:r w:rsidRPr="00094A29">
        <w:rPr>
          <w:rFonts w:ascii="Times New Roman" w:eastAsia="新細明體" w:hAnsi="Times New Roman" w:cs="Times New Roman" w:hint="eastAsia"/>
          <w:color w:val="000000"/>
          <w:kern w:val="0"/>
          <w:sz w:val="20"/>
          <w:szCs w:val="20"/>
          <w:lang w:eastAsia="zh-HK"/>
        </w:rPr>
        <w:t>年</w:t>
      </w:r>
      <w:r w:rsidRPr="00094A29">
        <w:rPr>
          <w:rFonts w:ascii="Times New Roman" w:eastAsia="新細明體" w:hAnsi="Times New Roman" w:cs="Times New Roman" w:hint="eastAsia"/>
          <w:color w:val="000000"/>
          <w:kern w:val="0"/>
          <w:sz w:val="20"/>
          <w:szCs w:val="20"/>
          <w:lang w:eastAsia="zh-HK"/>
        </w:rPr>
        <w:t>3</w:t>
      </w:r>
      <w:r w:rsidRPr="00094A29">
        <w:rPr>
          <w:rFonts w:ascii="Times New Roman" w:eastAsia="新細明體" w:hAnsi="Times New Roman" w:cs="Times New Roman" w:hint="eastAsia"/>
          <w:color w:val="000000"/>
          <w:kern w:val="0"/>
          <w:sz w:val="20"/>
          <w:szCs w:val="20"/>
          <w:lang w:eastAsia="zh-HK"/>
        </w:rPr>
        <w:t>月</w:t>
      </w:r>
      <w:r w:rsidRPr="00094A29">
        <w:rPr>
          <w:rFonts w:ascii="Times New Roman" w:eastAsia="新細明體" w:hAnsi="Times New Roman" w:cs="Times New Roman" w:hint="eastAsia"/>
          <w:color w:val="000000"/>
          <w:kern w:val="0"/>
          <w:sz w:val="20"/>
          <w:szCs w:val="20"/>
          <w:lang w:eastAsia="zh-HK"/>
        </w:rPr>
        <w:t>16</w:t>
      </w:r>
      <w:r w:rsidRPr="00094A29">
        <w:rPr>
          <w:rFonts w:ascii="Times New Roman" w:eastAsia="新細明體" w:hAnsi="Times New Roman" w:cs="Times New Roman" w:hint="eastAsia"/>
          <w:color w:val="000000"/>
          <w:kern w:val="0"/>
          <w:sz w:val="20"/>
          <w:szCs w:val="20"/>
          <w:lang w:eastAsia="zh-HK"/>
        </w:rPr>
        <w:t>日，《中國網》</w:t>
      </w:r>
    </w:p>
    <w:p w14:paraId="5F2917AD" w14:textId="77777777" w:rsidR="00094A29" w:rsidRDefault="00094A29" w:rsidP="00094A29">
      <w:pPr>
        <w:autoSpaceDE w:val="0"/>
        <w:autoSpaceDN w:val="0"/>
        <w:adjustRightInd w:val="0"/>
        <w:snapToGrid w:val="0"/>
        <w:ind w:left="397"/>
        <w:jc w:val="both"/>
        <w:rPr>
          <w:rFonts w:ascii="Times New Roman" w:eastAsia="新細明體" w:hAnsi="Times New Roman" w:cs="Times New Roman"/>
          <w:color w:val="000000"/>
          <w:kern w:val="0"/>
          <w:sz w:val="20"/>
          <w:szCs w:val="20"/>
          <w:lang w:eastAsia="zh-HK"/>
        </w:rPr>
      </w:pPr>
      <w:r w:rsidRPr="00094A29">
        <w:rPr>
          <w:rFonts w:ascii="Times New Roman" w:eastAsia="新細明體" w:hAnsi="Times New Roman" w:cs="Times New Roman"/>
          <w:color w:val="000000"/>
          <w:kern w:val="0"/>
          <w:sz w:val="20"/>
          <w:szCs w:val="20"/>
          <w:lang w:eastAsia="zh-HK"/>
        </w:rPr>
        <w:t>http://big5.china.com.cn/gate/big5/innovate.china.com.cn/web/cxzx/detail2_2022_03/16/3310359.html</w:t>
      </w:r>
    </w:p>
    <w:p w14:paraId="467E3C10" w14:textId="77777777" w:rsidR="00C86502" w:rsidRPr="00D67F98" w:rsidRDefault="00C86502" w:rsidP="00C86502">
      <w:pPr>
        <w:autoSpaceDE w:val="0"/>
        <w:autoSpaceDN w:val="0"/>
        <w:adjustRightInd w:val="0"/>
        <w:snapToGrid w:val="0"/>
        <w:ind w:left="397"/>
        <w:jc w:val="both"/>
        <w:rPr>
          <w:rFonts w:ascii="Times New Roman" w:eastAsia="新細明體" w:hAnsi="Times New Roman" w:cs="Times New Roman"/>
          <w:color w:val="000000"/>
          <w:kern w:val="0"/>
          <w:sz w:val="20"/>
          <w:szCs w:val="20"/>
          <w:lang w:eastAsia="zh-HK"/>
        </w:rPr>
      </w:pPr>
    </w:p>
    <w:p w14:paraId="73D30115" w14:textId="77777777" w:rsidR="00D67F98" w:rsidRPr="00D67F98" w:rsidRDefault="00D67F98" w:rsidP="00D67F98">
      <w:pPr>
        <w:autoSpaceDE w:val="0"/>
        <w:autoSpaceDN w:val="0"/>
        <w:jc w:val="both"/>
        <w:rPr>
          <w:rFonts w:ascii="新細明體" w:eastAsia="新細明體" w:hAnsi="新細明體" w:cs="標楷體"/>
          <w:b/>
          <w:color w:val="000000"/>
          <w:kern w:val="0"/>
          <w:szCs w:val="24"/>
          <w:u w:val="thick"/>
          <w:lang w:eastAsia="zh-HK"/>
        </w:rPr>
      </w:pPr>
      <w:r w:rsidRPr="00D67F98">
        <w:rPr>
          <w:rFonts w:ascii="新細明體" w:eastAsia="新細明體" w:hAnsi="新細明體" w:cs="標楷體"/>
          <w:b/>
          <w:color w:val="000000"/>
          <w:kern w:val="0"/>
          <w:szCs w:val="24"/>
          <w:u w:val="thick"/>
          <w:lang w:eastAsia="zh-HK"/>
        </w:rPr>
        <w:lastRenderedPageBreak/>
        <w:t>預習題目</w:t>
      </w:r>
    </w:p>
    <w:p w14:paraId="00DD8994" w14:textId="77777777" w:rsidR="00D67F98" w:rsidRPr="00D67F98" w:rsidRDefault="00D67F98" w:rsidP="00D67F98">
      <w:pPr>
        <w:autoSpaceDE w:val="0"/>
        <w:autoSpaceDN w:val="0"/>
        <w:adjustRightInd w:val="0"/>
        <w:snapToGrid w:val="0"/>
        <w:jc w:val="both"/>
        <w:rPr>
          <w:rFonts w:ascii="新細明體" w:eastAsia="新細明體" w:hAnsi="新細明體" w:cs="標楷體"/>
          <w:color w:val="000000"/>
          <w:kern w:val="0"/>
          <w:szCs w:val="24"/>
          <w:lang w:eastAsia="zh-HK"/>
        </w:rPr>
      </w:pPr>
    </w:p>
    <w:p w14:paraId="4DF3AB7C" w14:textId="77777777" w:rsidR="00D67F98" w:rsidRPr="00D67F98" w:rsidRDefault="00D67F98" w:rsidP="00D67F98">
      <w:pPr>
        <w:numPr>
          <w:ilvl w:val="0"/>
          <w:numId w:val="6"/>
        </w:numPr>
        <w:autoSpaceDE w:val="0"/>
        <w:autoSpaceDN w:val="0"/>
        <w:jc w:val="both"/>
        <w:rPr>
          <w:rFonts w:ascii="新細明體" w:eastAsia="新細明體" w:hAnsi="新細明體" w:cs="標楷體"/>
          <w:color w:val="000000"/>
          <w:kern w:val="0"/>
          <w:szCs w:val="24"/>
          <w:lang w:eastAsia="zh-HK"/>
        </w:rPr>
      </w:pPr>
      <w:r w:rsidRPr="00D67F98">
        <w:rPr>
          <w:rFonts w:ascii="新細明體" w:eastAsia="新細明體" w:hAnsi="新細明體" w:cs="標楷體"/>
          <w:color w:val="000000"/>
          <w:kern w:val="0"/>
          <w:szCs w:val="24"/>
          <w:lang w:eastAsia="zh-HK"/>
        </w:rPr>
        <w:t>甚</w:t>
      </w:r>
      <w:r w:rsidRPr="00D67F98">
        <w:rPr>
          <w:rFonts w:ascii="新細明體" w:eastAsia="新細明體" w:hAnsi="新細明體" w:cs="標楷體" w:hint="eastAsia"/>
          <w:color w:val="000000"/>
          <w:kern w:val="0"/>
          <w:szCs w:val="24"/>
          <w:lang w:eastAsia="zh-HK"/>
        </w:rPr>
        <w:t>麼是</w:t>
      </w:r>
      <w:r w:rsidRPr="00D67F98">
        <w:rPr>
          <w:rFonts w:ascii="新細明體" w:eastAsia="新細明體" w:hAnsi="新細明體" w:cs="標楷體" w:hint="eastAsia"/>
          <w:color w:val="000000"/>
          <w:kern w:val="0"/>
          <w:szCs w:val="24"/>
        </w:rPr>
        <w:t>「</w:t>
      </w:r>
      <w:r w:rsidRPr="00D67F98">
        <w:rPr>
          <w:rFonts w:ascii="新細明體" w:eastAsia="新細明體" w:hAnsi="新細明體" w:cs="標楷體" w:hint="eastAsia"/>
          <w:color w:val="000000"/>
          <w:kern w:val="0"/>
          <w:szCs w:val="24"/>
          <w:lang w:eastAsia="zh-HK"/>
        </w:rPr>
        <w:t>超級電腦</w:t>
      </w:r>
      <w:r w:rsidRPr="00D67F98">
        <w:rPr>
          <w:rFonts w:ascii="新細明體" w:eastAsia="新細明體" w:hAnsi="新細明體" w:cs="標楷體" w:hint="eastAsia"/>
          <w:color w:val="000000"/>
          <w:kern w:val="0"/>
          <w:szCs w:val="24"/>
        </w:rPr>
        <w:t>」？</w:t>
      </w:r>
      <w:r w:rsidRPr="00D67F98">
        <w:rPr>
          <w:rFonts w:ascii="新細明體" w:eastAsia="新細明體" w:hAnsi="新細明體" w:cs="標楷體" w:hint="eastAsia"/>
          <w:color w:val="000000"/>
          <w:kern w:val="0"/>
          <w:szCs w:val="24"/>
          <w:lang w:eastAsia="zh-HK"/>
        </w:rPr>
        <w:t>我們在哪些範疇需要應用超級電腦以協助解決問題</w:t>
      </w:r>
      <w:r w:rsidRPr="00D67F98">
        <w:rPr>
          <w:rFonts w:ascii="新細明體" w:eastAsia="新細明體" w:hAnsi="新細明體" w:cs="標楷體" w:hint="eastAsia"/>
          <w:color w:val="000000"/>
          <w:kern w:val="0"/>
          <w:szCs w:val="24"/>
        </w:rPr>
        <w:t>？</w:t>
      </w:r>
      <w:r w:rsidRPr="00D67F98">
        <w:rPr>
          <w:rFonts w:ascii="新細明體" w:eastAsia="新細明體" w:hAnsi="新細明體" w:cs="標楷體" w:hint="eastAsia"/>
          <w:color w:val="000000"/>
          <w:kern w:val="0"/>
          <w:szCs w:val="24"/>
          <w:lang w:eastAsia="zh-HK"/>
        </w:rPr>
        <w:t>試參考資料二和</w:t>
      </w:r>
      <w:r w:rsidR="006917BD">
        <w:rPr>
          <w:rFonts w:ascii="新細明體" w:eastAsia="新細明體" w:hAnsi="新細明體" w:cs="標楷體" w:hint="eastAsia"/>
          <w:color w:val="000000"/>
          <w:kern w:val="0"/>
          <w:szCs w:val="24"/>
          <w:lang w:eastAsia="zh-HK"/>
        </w:rPr>
        <w:t>三</w:t>
      </w:r>
      <w:r w:rsidRPr="00D67F98">
        <w:rPr>
          <w:rFonts w:ascii="新細明體" w:eastAsia="新細明體" w:hAnsi="新細明體" w:cs="標楷體" w:hint="eastAsia"/>
          <w:color w:val="000000"/>
          <w:kern w:val="0"/>
          <w:szCs w:val="24"/>
        </w:rPr>
        <w:t>，</w:t>
      </w:r>
      <w:r w:rsidRPr="00D67F98">
        <w:rPr>
          <w:rFonts w:ascii="新細明體" w:eastAsia="新細明體" w:hAnsi="新細明體" w:cs="標楷體" w:hint="eastAsia"/>
          <w:color w:val="000000"/>
          <w:kern w:val="0"/>
          <w:szCs w:val="24"/>
          <w:lang w:eastAsia="zh-HK"/>
        </w:rPr>
        <w:t>並在互聯網上搜尋相關資料</w:t>
      </w:r>
      <w:r w:rsidR="001E2BE0">
        <w:rPr>
          <w:rFonts w:ascii="新細明體" w:eastAsia="新細明體" w:hAnsi="新細明體" w:cs="標楷體" w:hint="eastAsia"/>
          <w:color w:val="000000"/>
          <w:kern w:val="0"/>
          <w:szCs w:val="24"/>
          <w:lang w:eastAsia="zh-HK"/>
        </w:rPr>
        <w:t>，加以</w:t>
      </w:r>
      <w:r w:rsidRPr="00D67F98">
        <w:rPr>
          <w:rFonts w:ascii="新細明體" w:eastAsia="新細明體" w:hAnsi="新細明體" w:cs="標楷體" w:hint="eastAsia"/>
          <w:color w:val="000000"/>
          <w:kern w:val="0"/>
          <w:szCs w:val="24"/>
          <w:lang w:eastAsia="zh-HK"/>
        </w:rPr>
        <w:t>說明</w:t>
      </w:r>
      <w:r w:rsidRPr="00D67F98">
        <w:rPr>
          <w:rFonts w:ascii="新細明體" w:eastAsia="新細明體" w:hAnsi="新細明體" w:cs="標楷體" w:hint="eastAsia"/>
          <w:color w:val="000000"/>
          <w:kern w:val="0"/>
          <w:szCs w:val="24"/>
        </w:rPr>
        <w:t>。</w:t>
      </w:r>
    </w:p>
    <w:p w14:paraId="1806A125" w14:textId="77777777" w:rsidR="00D67F98" w:rsidRPr="00D67F98" w:rsidRDefault="00D67F98" w:rsidP="00D67F98">
      <w:pPr>
        <w:autoSpaceDE w:val="0"/>
        <w:autoSpaceDN w:val="0"/>
        <w:adjustRightInd w:val="0"/>
        <w:snapToGrid w:val="0"/>
        <w:jc w:val="both"/>
        <w:rPr>
          <w:rFonts w:ascii="新細明體" w:eastAsia="新細明體" w:hAnsi="新細明體" w:cs="標楷體"/>
          <w:color w:val="000000"/>
          <w:kern w:val="0"/>
          <w:szCs w:val="24"/>
        </w:rPr>
      </w:pPr>
    </w:p>
    <w:tbl>
      <w:tblPr>
        <w:tblStyle w:val="a3"/>
        <w:tblW w:w="0" w:type="auto"/>
        <w:tblLook w:val="04A0" w:firstRow="1" w:lastRow="0" w:firstColumn="1" w:lastColumn="0" w:noHBand="0" w:noVBand="1"/>
      </w:tblPr>
      <w:tblGrid>
        <w:gridCol w:w="8296"/>
      </w:tblGrid>
      <w:tr w:rsidR="00D67F98" w:rsidRPr="00D67F98" w14:paraId="1F329466" w14:textId="77777777" w:rsidTr="00EF00FE">
        <w:tc>
          <w:tcPr>
            <w:tcW w:w="8296" w:type="dxa"/>
          </w:tcPr>
          <w:p w14:paraId="5160D95D"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0B7FA539" w14:textId="77777777" w:rsidR="007D6E98" w:rsidRPr="007D6E98" w:rsidRDefault="007D6E98" w:rsidP="007D6E98">
            <w:pPr>
              <w:autoSpaceDE w:val="0"/>
              <w:autoSpaceDN w:val="0"/>
              <w:jc w:val="both"/>
              <w:rPr>
                <w:rFonts w:ascii="新細明體" w:eastAsia="新細明體" w:hAnsi="新細明體" w:cs="標楷體"/>
                <w:color w:val="FF0000"/>
                <w:kern w:val="0"/>
                <w:szCs w:val="24"/>
              </w:rPr>
            </w:pPr>
            <w:r w:rsidRPr="007D6E98">
              <w:rPr>
                <w:rFonts w:ascii="新細明體" w:eastAsia="新細明體" w:hAnsi="新細明體" w:cs="標楷體" w:hint="eastAsia"/>
                <w:color w:val="FF0000"/>
                <w:kern w:val="0"/>
                <w:szCs w:val="24"/>
                <w:lang w:eastAsia="zh-HK"/>
              </w:rPr>
              <w:t>超級電腦一般指規格與效能比個人電腦強大許多的電腦</w:t>
            </w:r>
            <w:r w:rsidRPr="007D6E98">
              <w:rPr>
                <w:rFonts w:ascii="新細明體" w:eastAsia="新細明體" w:hAnsi="新細明體" w:cs="標楷體" w:hint="eastAsia"/>
                <w:color w:val="FF0000"/>
                <w:kern w:val="0"/>
                <w:szCs w:val="24"/>
              </w:rPr>
              <w:t>，</w:t>
            </w:r>
            <w:r w:rsidRPr="007D6E98">
              <w:rPr>
                <w:rFonts w:ascii="新細明體" w:eastAsia="新細明體" w:hAnsi="新細明體" w:cs="標楷體" w:hint="eastAsia"/>
                <w:color w:val="FF0000"/>
                <w:kern w:val="0"/>
                <w:szCs w:val="24"/>
                <w:lang w:eastAsia="zh-HK"/>
              </w:rPr>
              <w:t>運算速度快、存儲容量多</w:t>
            </w:r>
            <w:r w:rsidRPr="007D6E98">
              <w:rPr>
                <w:rFonts w:ascii="新細明體" w:eastAsia="新細明體" w:hAnsi="新細明體" w:cs="標楷體" w:hint="eastAsia"/>
                <w:color w:val="FF0000"/>
                <w:kern w:val="0"/>
                <w:szCs w:val="24"/>
              </w:rPr>
              <w:t>，</w:t>
            </w:r>
            <w:r w:rsidRPr="007D6E98">
              <w:rPr>
                <w:rFonts w:ascii="新細明體" w:eastAsia="新細明體" w:hAnsi="新細明體" w:cs="標楷體" w:hint="eastAsia"/>
                <w:color w:val="FF0000"/>
                <w:kern w:val="0"/>
                <w:szCs w:val="24"/>
                <w:lang w:eastAsia="zh-HK"/>
              </w:rPr>
              <w:t>能夠執行</w:t>
            </w:r>
            <w:r w:rsidR="001241BD">
              <w:rPr>
                <w:rFonts w:ascii="新細明體" w:eastAsia="新細明體" w:hAnsi="新細明體" w:cs="標楷體" w:hint="eastAsia"/>
                <w:color w:val="FF0000"/>
                <w:kern w:val="0"/>
                <w:szCs w:val="24"/>
                <w:lang w:eastAsia="zh-HK"/>
              </w:rPr>
              <w:t>個人電腦無法處理的高速運算</w:t>
            </w:r>
            <w:r w:rsidRPr="007D6E98">
              <w:rPr>
                <w:rFonts w:ascii="新細明體" w:eastAsia="新細明體" w:hAnsi="新細明體" w:cs="標楷體" w:hint="eastAsia"/>
                <w:color w:val="FF0000"/>
                <w:kern w:val="0"/>
                <w:szCs w:val="24"/>
                <w:lang w:eastAsia="zh-HK"/>
              </w:rPr>
              <w:t>工作</w:t>
            </w:r>
            <w:r w:rsidRPr="007D6E98">
              <w:rPr>
                <w:rFonts w:ascii="新細明體" w:eastAsia="新細明體" w:hAnsi="新細明體" w:cs="標楷體" w:hint="eastAsia"/>
                <w:color w:val="FF0000"/>
                <w:kern w:val="0"/>
                <w:szCs w:val="24"/>
              </w:rPr>
              <w:t>。</w:t>
            </w:r>
          </w:p>
          <w:p w14:paraId="3AF2266B" w14:textId="77777777" w:rsidR="007D6E98" w:rsidRDefault="007D6E98" w:rsidP="007D6E98">
            <w:pPr>
              <w:autoSpaceDE w:val="0"/>
              <w:autoSpaceDN w:val="0"/>
              <w:jc w:val="both"/>
              <w:rPr>
                <w:rFonts w:ascii="新細明體" w:eastAsia="新細明體" w:hAnsi="新細明體" w:cs="標楷體"/>
                <w:color w:val="000000"/>
                <w:kern w:val="0"/>
                <w:szCs w:val="24"/>
              </w:rPr>
            </w:pPr>
          </w:p>
          <w:p w14:paraId="76B89EE0" w14:textId="77777777" w:rsidR="007D6E98" w:rsidRDefault="007D6E98" w:rsidP="007D6E98">
            <w:pPr>
              <w:autoSpaceDE w:val="0"/>
              <w:autoSpaceDN w:val="0"/>
              <w:jc w:val="both"/>
              <w:rPr>
                <w:rFonts w:ascii="新細明體" w:eastAsia="新細明體" w:hAnsi="新細明體" w:cs="標楷體"/>
                <w:color w:val="000000"/>
                <w:kern w:val="0"/>
                <w:szCs w:val="24"/>
              </w:rPr>
            </w:pPr>
            <w:r w:rsidRPr="007D6E98">
              <w:rPr>
                <w:rFonts w:ascii="新細明體" w:eastAsia="新細明體" w:hAnsi="新細明體" w:cs="標楷體" w:hint="eastAsia"/>
                <w:color w:val="FF0000"/>
                <w:kern w:val="0"/>
                <w:szCs w:val="24"/>
                <w:lang w:eastAsia="zh-HK"/>
              </w:rPr>
              <w:t>超級電腦一般用於尖端科技研究，例如能源、全球氣候變化、海洋環境、疾病治療等範疇</w:t>
            </w:r>
            <w:r w:rsidRPr="007D6E98">
              <w:rPr>
                <w:rFonts w:ascii="新細明體" w:eastAsia="新細明體" w:hAnsi="新細明體" w:cs="標楷體" w:hint="eastAsia"/>
                <w:color w:val="FF0000"/>
                <w:kern w:val="0"/>
                <w:szCs w:val="24"/>
              </w:rPr>
              <w:t>。（</w:t>
            </w:r>
            <w:r w:rsidRPr="007D6E98">
              <w:rPr>
                <w:rFonts w:ascii="新細明體" w:eastAsia="新細明體" w:hAnsi="新細明體" w:cs="標楷體" w:hint="eastAsia"/>
                <w:color w:val="FF0000"/>
                <w:kern w:val="0"/>
                <w:szCs w:val="24"/>
                <w:lang w:eastAsia="zh-HK"/>
              </w:rPr>
              <w:t>學生可在這些範疇舉出具體例子以作說明</w:t>
            </w:r>
            <w:r w:rsidRPr="007D6E98">
              <w:rPr>
                <w:rFonts w:ascii="新細明體" w:eastAsia="新細明體" w:hAnsi="新細明體" w:cs="標楷體" w:hint="eastAsia"/>
                <w:color w:val="FF0000"/>
                <w:kern w:val="0"/>
                <w:szCs w:val="24"/>
              </w:rPr>
              <w:t>）</w:t>
            </w:r>
          </w:p>
          <w:p w14:paraId="23B3E692" w14:textId="77777777" w:rsidR="007D6E98" w:rsidRDefault="007D6E98" w:rsidP="00D67F98">
            <w:pPr>
              <w:autoSpaceDE w:val="0"/>
              <w:autoSpaceDN w:val="0"/>
              <w:jc w:val="both"/>
              <w:rPr>
                <w:rFonts w:ascii="新細明體" w:eastAsia="新細明體" w:hAnsi="新細明體" w:cs="標楷體"/>
                <w:color w:val="000000"/>
                <w:kern w:val="0"/>
                <w:szCs w:val="24"/>
              </w:rPr>
            </w:pPr>
          </w:p>
          <w:p w14:paraId="47A137CB"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0EE64EE6"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346D9377"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6ABF01C3"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3CB38542"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4E0C12A3"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4033D301"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tc>
      </w:tr>
    </w:tbl>
    <w:p w14:paraId="7273C805" w14:textId="77777777" w:rsidR="00D67F98" w:rsidRPr="00D67F98" w:rsidRDefault="00D67F98" w:rsidP="00D67F98">
      <w:pPr>
        <w:autoSpaceDE w:val="0"/>
        <w:autoSpaceDN w:val="0"/>
        <w:jc w:val="both"/>
        <w:rPr>
          <w:rFonts w:ascii="新細明體" w:eastAsia="新細明體" w:hAnsi="新細明體" w:cs="標楷體"/>
          <w:color w:val="000000"/>
          <w:kern w:val="0"/>
          <w:szCs w:val="24"/>
          <w:lang w:eastAsia="zh-HK"/>
        </w:rPr>
      </w:pPr>
    </w:p>
    <w:p w14:paraId="5ECD6625" w14:textId="77777777" w:rsidR="00D67F98" w:rsidRPr="00D67F98" w:rsidRDefault="00043A4A" w:rsidP="00FC5059">
      <w:pPr>
        <w:numPr>
          <w:ilvl w:val="0"/>
          <w:numId w:val="6"/>
        </w:numPr>
        <w:overflowPunct w:val="0"/>
        <w:autoSpaceDE w:val="0"/>
        <w:autoSpaceDN w:val="0"/>
        <w:jc w:val="both"/>
        <w:rPr>
          <w:rFonts w:ascii="新細明體" w:eastAsia="新細明體" w:hAnsi="新細明體" w:cs="標楷體"/>
          <w:color w:val="000000"/>
          <w:kern w:val="0"/>
          <w:szCs w:val="24"/>
          <w:lang w:eastAsia="zh-HK"/>
        </w:rPr>
      </w:pPr>
      <w:r>
        <w:rPr>
          <w:rFonts w:ascii="新細明體" w:eastAsia="新細明體" w:hAnsi="新細明體" w:cs="標楷體" w:hint="eastAsia"/>
          <w:color w:val="000000"/>
          <w:kern w:val="0"/>
          <w:szCs w:val="24"/>
          <w:lang w:eastAsia="zh-HK"/>
        </w:rPr>
        <w:t>參考資料一至三</w:t>
      </w:r>
      <w:r w:rsidRPr="00D67F98">
        <w:rPr>
          <w:rFonts w:ascii="新細明體" w:eastAsia="新細明體" w:hAnsi="新細明體" w:cs="標楷體" w:hint="eastAsia"/>
          <w:color w:val="000000"/>
          <w:kern w:val="0"/>
          <w:szCs w:val="24"/>
        </w:rPr>
        <w:t>，</w:t>
      </w:r>
      <w:r>
        <w:rPr>
          <w:rFonts w:ascii="新細明體" w:eastAsia="新細明體" w:hAnsi="新細明體" w:cs="標楷體" w:hint="eastAsia"/>
          <w:color w:val="000000"/>
          <w:kern w:val="0"/>
          <w:szCs w:val="24"/>
          <w:lang w:eastAsia="zh-HK"/>
        </w:rPr>
        <w:t>並就你對綜合國力的認識</w:t>
      </w:r>
      <w:r>
        <w:rPr>
          <w:rFonts w:ascii="新細明體" w:eastAsia="新細明體" w:hAnsi="新細明體" w:cs="標楷體" w:hint="eastAsia"/>
          <w:color w:val="000000"/>
          <w:kern w:val="0"/>
          <w:szCs w:val="24"/>
        </w:rPr>
        <w:t>，</w:t>
      </w:r>
      <w:r>
        <w:rPr>
          <w:rFonts w:ascii="新細明體" w:eastAsia="新細明體" w:hAnsi="新細明體" w:cs="標楷體" w:hint="eastAsia"/>
          <w:color w:val="000000"/>
          <w:kern w:val="0"/>
          <w:szCs w:val="24"/>
          <w:lang w:eastAsia="zh-HK"/>
        </w:rPr>
        <w:t>概略說明</w:t>
      </w:r>
      <w:r w:rsidR="00D67F98" w:rsidRPr="00D67F98">
        <w:rPr>
          <w:rFonts w:ascii="新細明體" w:eastAsia="新細明體" w:hAnsi="新細明體" w:cs="標楷體" w:hint="eastAsia"/>
          <w:color w:val="000000"/>
          <w:kern w:val="0"/>
          <w:szCs w:val="24"/>
          <w:lang w:eastAsia="zh-HK"/>
        </w:rPr>
        <w:t>國家在超級電腦方面的發展</w:t>
      </w:r>
      <w:r w:rsidR="001252B0">
        <w:rPr>
          <w:rFonts w:ascii="新細明體" w:eastAsia="新細明體" w:hAnsi="新細明體" w:cs="標楷體" w:hint="eastAsia"/>
          <w:color w:val="000000"/>
          <w:kern w:val="0"/>
          <w:szCs w:val="24"/>
          <w:lang w:eastAsia="zh-HK"/>
        </w:rPr>
        <w:t>如何體現</w:t>
      </w:r>
      <w:r w:rsidR="00D67F98" w:rsidRPr="00D67F98">
        <w:rPr>
          <w:rFonts w:ascii="新細明體" w:eastAsia="新細明體" w:hAnsi="新細明體" w:cs="標楷體" w:hint="eastAsia"/>
          <w:color w:val="000000"/>
          <w:kern w:val="0"/>
          <w:szCs w:val="24"/>
          <w:lang w:eastAsia="zh-HK"/>
        </w:rPr>
        <w:t>綜合國力的提升</w:t>
      </w:r>
      <w:r>
        <w:rPr>
          <w:rFonts w:ascii="新細明體" w:eastAsia="新細明體" w:hAnsi="新細明體" w:cs="標楷體" w:hint="eastAsia"/>
          <w:color w:val="000000"/>
          <w:kern w:val="0"/>
          <w:szCs w:val="24"/>
        </w:rPr>
        <w:t>。</w:t>
      </w:r>
    </w:p>
    <w:p w14:paraId="08D47CE0" w14:textId="77777777" w:rsidR="00D67F98" w:rsidRPr="00FC5059" w:rsidRDefault="00D67F98" w:rsidP="00D67F98">
      <w:pPr>
        <w:autoSpaceDE w:val="0"/>
        <w:autoSpaceDN w:val="0"/>
        <w:adjustRightInd w:val="0"/>
        <w:snapToGrid w:val="0"/>
        <w:jc w:val="both"/>
        <w:rPr>
          <w:rFonts w:ascii="新細明體" w:eastAsia="新細明體" w:hAnsi="新細明體" w:cs="標楷體"/>
          <w:color w:val="000000"/>
          <w:kern w:val="0"/>
          <w:szCs w:val="24"/>
        </w:rPr>
      </w:pPr>
    </w:p>
    <w:tbl>
      <w:tblPr>
        <w:tblStyle w:val="a3"/>
        <w:tblW w:w="0" w:type="auto"/>
        <w:tblLook w:val="04A0" w:firstRow="1" w:lastRow="0" w:firstColumn="1" w:lastColumn="0" w:noHBand="0" w:noVBand="1"/>
      </w:tblPr>
      <w:tblGrid>
        <w:gridCol w:w="8296"/>
      </w:tblGrid>
      <w:tr w:rsidR="00D67F98" w:rsidRPr="00D67F98" w14:paraId="7504DE32" w14:textId="77777777" w:rsidTr="00043A4A">
        <w:trPr>
          <w:trHeight w:val="5577"/>
        </w:trPr>
        <w:tc>
          <w:tcPr>
            <w:tcW w:w="8296" w:type="dxa"/>
          </w:tcPr>
          <w:p w14:paraId="5AC75246" w14:textId="77777777" w:rsidR="00D67F98" w:rsidRPr="00D67F98" w:rsidRDefault="00D67F98" w:rsidP="00D67F98">
            <w:pPr>
              <w:autoSpaceDE w:val="0"/>
              <w:autoSpaceDN w:val="0"/>
              <w:jc w:val="both"/>
              <w:rPr>
                <w:rFonts w:ascii="新細明體" w:eastAsia="新細明體" w:hAnsi="新細明體" w:cs="標楷體"/>
                <w:color w:val="000000"/>
                <w:kern w:val="0"/>
                <w:szCs w:val="24"/>
              </w:rPr>
            </w:pPr>
          </w:p>
          <w:p w14:paraId="2BAC2A69" w14:textId="77777777" w:rsidR="006225E8" w:rsidRPr="00FC5059" w:rsidRDefault="006225E8" w:rsidP="00FC5059">
            <w:pPr>
              <w:pStyle w:val="aa"/>
              <w:numPr>
                <w:ilvl w:val="0"/>
                <w:numId w:val="8"/>
              </w:numPr>
              <w:autoSpaceDE w:val="0"/>
              <w:autoSpaceDN w:val="0"/>
              <w:ind w:leftChars="0"/>
              <w:jc w:val="both"/>
              <w:rPr>
                <w:rFonts w:ascii="新細明體" w:eastAsia="新細明體" w:hAnsi="新細明體" w:cs="標楷體"/>
                <w:color w:val="FF0000"/>
                <w:kern w:val="0"/>
                <w:szCs w:val="24"/>
              </w:rPr>
            </w:pPr>
            <w:r w:rsidRPr="00FC5059">
              <w:rPr>
                <w:rFonts w:ascii="新細明體" w:eastAsia="新細明體" w:hAnsi="新細明體" w:cs="標楷體" w:hint="eastAsia"/>
                <w:color w:val="FF0000"/>
                <w:kern w:val="0"/>
                <w:szCs w:val="24"/>
              </w:rPr>
              <w:t>科學技術的發展水平，反映一個國家的現代化程度</w:t>
            </w:r>
            <w:r w:rsidR="003F23C5" w:rsidRPr="00FC5059">
              <w:rPr>
                <w:rFonts w:ascii="新細明體" w:eastAsia="新細明體" w:hAnsi="新細明體" w:cs="標楷體" w:hint="eastAsia"/>
                <w:color w:val="FF0000"/>
                <w:kern w:val="0"/>
                <w:szCs w:val="24"/>
              </w:rPr>
              <w:t>，</w:t>
            </w:r>
            <w:r w:rsidR="003F23C5" w:rsidRPr="00FC5059">
              <w:rPr>
                <w:rFonts w:ascii="新細明體" w:eastAsia="新細明體" w:hAnsi="新細明體" w:cs="標楷體" w:hint="eastAsia"/>
                <w:color w:val="FF0000"/>
                <w:kern w:val="0"/>
                <w:szCs w:val="24"/>
                <w:lang w:eastAsia="zh-HK"/>
              </w:rPr>
              <w:t>特別是一些涉及重要</w:t>
            </w:r>
            <w:r w:rsidR="00FC5059" w:rsidRPr="00FC5059">
              <w:rPr>
                <w:rFonts w:ascii="新細明體" w:eastAsia="新細明體" w:hAnsi="新細明體" w:cs="標楷體" w:hint="eastAsia"/>
                <w:color w:val="FF0000"/>
                <w:kern w:val="0"/>
                <w:szCs w:val="24"/>
                <w:lang w:eastAsia="zh-HK"/>
              </w:rPr>
              <w:t>及尖端技術的發展</w:t>
            </w:r>
            <w:r w:rsidR="00FC5059" w:rsidRPr="00FC5059">
              <w:rPr>
                <w:rFonts w:ascii="新細明體" w:eastAsia="新細明體" w:hAnsi="新細明體" w:cs="標楷體" w:hint="eastAsia"/>
                <w:color w:val="FF0000"/>
                <w:kern w:val="0"/>
                <w:szCs w:val="24"/>
              </w:rPr>
              <w:t>，</w:t>
            </w:r>
            <w:r w:rsidR="00FC5059" w:rsidRPr="00FC5059">
              <w:rPr>
                <w:rFonts w:ascii="新細明體" w:eastAsia="新細明體" w:hAnsi="新細明體" w:cs="標楷體" w:hint="eastAsia"/>
                <w:color w:val="FF0000"/>
                <w:kern w:val="0"/>
                <w:szCs w:val="24"/>
                <w:lang w:eastAsia="zh-HK"/>
              </w:rPr>
              <w:t>例如超級電腦</w:t>
            </w:r>
            <w:r w:rsidR="00FC5059" w:rsidRPr="00FC5059">
              <w:rPr>
                <w:rFonts w:ascii="新細明體" w:eastAsia="新細明體" w:hAnsi="新細明體" w:cs="標楷體" w:hint="eastAsia"/>
                <w:color w:val="FF0000"/>
                <w:kern w:val="0"/>
                <w:szCs w:val="24"/>
              </w:rPr>
              <w:t>，</w:t>
            </w:r>
            <w:r w:rsidR="00FC5059" w:rsidRPr="00FC5059">
              <w:rPr>
                <w:rFonts w:ascii="新細明體" w:eastAsia="新細明體" w:hAnsi="新細明體" w:cs="標楷體" w:hint="eastAsia"/>
                <w:color w:val="FF0000"/>
                <w:kern w:val="0"/>
                <w:szCs w:val="24"/>
                <w:lang w:eastAsia="zh-HK"/>
              </w:rPr>
              <w:t>就更能顯示國家的綜合國力</w:t>
            </w:r>
            <w:r w:rsidR="00FC5059" w:rsidRPr="00FC5059">
              <w:rPr>
                <w:rFonts w:ascii="新細明體" w:eastAsia="新細明體" w:hAnsi="新細明體" w:cs="標楷體" w:hint="eastAsia"/>
                <w:color w:val="FF0000"/>
                <w:kern w:val="0"/>
                <w:szCs w:val="24"/>
              </w:rPr>
              <w:t>。</w:t>
            </w:r>
          </w:p>
          <w:p w14:paraId="06E3D5F7" w14:textId="77777777" w:rsidR="00FC5059" w:rsidRPr="00FC5059" w:rsidRDefault="00FC5059" w:rsidP="00FC5059">
            <w:pPr>
              <w:pStyle w:val="aa"/>
              <w:autoSpaceDE w:val="0"/>
              <w:autoSpaceDN w:val="0"/>
              <w:ind w:leftChars="0" w:left="340"/>
              <w:jc w:val="both"/>
              <w:rPr>
                <w:rFonts w:ascii="新細明體" w:eastAsia="新細明體" w:hAnsi="新細明體" w:cs="標楷體"/>
                <w:color w:val="FF0000"/>
                <w:kern w:val="0"/>
                <w:szCs w:val="24"/>
              </w:rPr>
            </w:pPr>
          </w:p>
          <w:p w14:paraId="6D9413B5" w14:textId="77777777" w:rsidR="00D67F98" w:rsidRPr="00FC5059" w:rsidRDefault="00FC5059" w:rsidP="00131034">
            <w:pPr>
              <w:pStyle w:val="aa"/>
              <w:numPr>
                <w:ilvl w:val="0"/>
                <w:numId w:val="7"/>
              </w:numPr>
              <w:autoSpaceDE w:val="0"/>
              <w:autoSpaceDN w:val="0"/>
              <w:ind w:leftChars="0"/>
              <w:jc w:val="both"/>
              <w:rPr>
                <w:rFonts w:ascii="新細明體" w:eastAsia="新細明體" w:hAnsi="新細明體" w:cs="標楷體"/>
                <w:color w:val="FF0000"/>
                <w:kern w:val="0"/>
                <w:szCs w:val="24"/>
              </w:rPr>
            </w:pPr>
            <w:r w:rsidRPr="00FC5059">
              <w:rPr>
                <w:rFonts w:ascii="新細明體" w:eastAsia="新細明體" w:hAnsi="新細明體" w:cs="標楷體" w:hint="eastAsia"/>
                <w:color w:val="FF0000"/>
                <w:kern w:val="0"/>
                <w:szCs w:val="24"/>
                <w:lang w:eastAsia="zh-HK"/>
              </w:rPr>
              <w:t>中國現時</w:t>
            </w:r>
            <w:r w:rsidR="002F1482" w:rsidRPr="00FC5059">
              <w:rPr>
                <w:rFonts w:ascii="新細明體" w:eastAsia="新細明體" w:hAnsi="新細明體" w:cs="標楷體" w:hint="eastAsia"/>
                <w:color w:val="FF0000"/>
                <w:kern w:val="0"/>
                <w:szCs w:val="24"/>
                <w:lang w:eastAsia="zh-HK"/>
              </w:rPr>
              <w:t>位</w:t>
            </w:r>
            <w:r w:rsidR="00EE7E91" w:rsidRPr="00FC5059">
              <w:rPr>
                <w:rFonts w:ascii="新細明體" w:eastAsia="新細明體" w:hAnsi="新細明體" w:cs="標楷體" w:hint="eastAsia"/>
                <w:color w:val="FF0000"/>
                <w:kern w:val="0"/>
                <w:szCs w:val="24"/>
                <w:lang w:eastAsia="zh-HK"/>
              </w:rPr>
              <w:t>居排名前列的</w:t>
            </w:r>
            <w:r w:rsidR="002F1482" w:rsidRPr="00FC5059">
              <w:rPr>
                <w:rFonts w:ascii="新細明體" w:eastAsia="新細明體" w:hAnsi="新細明體" w:cs="標楷體" w:hint="eastAsia"/>
                <w:color w:val="FF0000"/>
                <w:kern w:val="0"/>
                <w:szCs w:val="24"/>
                <w:lang w:eastAsia="zh-HK"/>
              </w:rPr>
              <w:t>超級電腦</w:t>
            </w:r>
            <w:r w:rsidR="00EE7E91" w:rsidRPr="00FC5059">
              <w:rPr>
                <w:rFonts w:ascii="新細明體" w:eastAsia="新細明體" w:hAnsi="新細明體" w:cs="標楷體" w:hint="eastAsia"/>
                <w:color w:val="FF0000"/>
                <w:kern w:val="0"/>
                <w:szCs w:val="24"/>
              </w:rPr>
              <w:t>，</w:t>
            </w:r>
            <w:r w:rsidR="00EE7E91" w:rsidRPr="00FC5059">
              <w:rPr>
                <w:rFonts w:ascii="新細明體" w:eastAsia="新細明體" w:hAnsi="新細明體" w:cs="標楷體" w:hint="eastAsia"/>
                <w:color w:val="FF0000"/>
                <w:kern w:val="0"/>
                <w:szCs w:val="24"/>
                <w:lang w:eastAsia="zh-HK"/>
              </w:rPr>
              <w:t>都是</w:t>
            </w:r>
            <w:r w:rsidR="002F1482" w:rsidRPr="00FC5059">
              <w:rPr>
                <w:rFonts w:ascii="新細明體" w:eastAsia="新細明體" w:hAnsi="新細明體" w:cs="標楷體" w:hint="eastAsia"/>
                <w:color w:val="FF0000"/>
                <w:kern w:val="0"/>
                <w:szCs w:val="24"/>
                <w:lang w:eastAsia="zh-HK"/>
              </w:rPr>
              <w:t>由中國自主研發</w:t>
            </w:r>
            <w:r w:rsidR="003F23C5" w:rsidRPr="00FC5059">
              <w:rPr>
                <w:rFonts w:ascii="新細明體" w:eastAsia="新細明體" w:hAnsi="新細明體" w:cs="標楷體" w:hint="eastAsia"/>
                <w:color w:val="FF0000"/>
                <w:kern w:val="0"/>
                <w:szCs w:val="24"/>
              </w:rPr>
              <w:t>，</w:t>
            </w:r>
            <w:r w:rsidRPr="00FC5059">
              <w:rPr>
                <w:rFonts w:ascii="新細明體" w:eastAsia="新細明體" w:hAnsi="新細明體" w:cs="標楷體" w:hint="eastAsia"/>
                <w:color w:val="FF0000"/>
                <w:kern w:val="0"/>
                <w:szCs w:val="24"/>
                <w:lang w:eastAsia="zh-HK"/>
              </w:rPr>
              <w:t>充分</w:t>
            </w:r>
            <w:r w:rsidR="003F23C5" w:rsidRPr="00FC5059">
              <w:rPr>
                <w:rFonts w:ascii="新細明體" w:eastAsia="新細明體" w:hAnsi="新細明體" w:cs="標楷體" w:hint="eastAsia"/>
                <w:color w:val="FF0000"/>
                <w:kern w:val="0"/>
                <w:szCs w:val="24"/>
                <w:lang w:eastAsia="zh-HK"/>
              </w:rPr>
              <w:t>體現了中國的科學技術水平</w:t>
            </w:r>
            <w:r w:rsidRPr="00FC5059">
              <w:rPr>
                <w:rFonts w:ascii="新細明體" w:eastAsia="新細明體" w:hAnsi="新細明體" w:cs="標楷體" w:hint="eastAsia"/>
                <w:color w:val="FF0000"/>
                <w:kern w:val="0"/>
                <w:szCs w:val="24"/>
              </w:rPr>
              <w:t>，</w:t>
            </w:r>
            <w:r w:rsidRPr="00FC5059">
              <w:rPr>
                <w:rFonts w:ascii="新細明體" w:eastAsia="新細明體" w:hAnsi="新細明體" w:cs="標楷體" w:hint="eastAsia"/>
                <w:color w:val="FF0000"/>
                <w:kern w:val="0"/>
                <w:szCs w:val="24"/>
                <w:lang w:eastAsia="zh-HK"/>
              </w:rPr>
              <w:t>並致力繼續發展</w:t>
            </w:r>
            <w:r w:rsidRPr="00FC5059">
              <w:rPr>
                <w:rFonts w:ascii="新細明體" w:eastAsia="新細明體" w:hAnsi="新細明體" w:cs="標楷體" w:hint="eastAsia"/>
                <w:color w:val="FF0000"/>
                <w:kern w:val="0"/>
                <w:szCs w:val="24"/>
              </w:rPr>
              <w:t>，</w:t>
            </w:r>
            <w:r w:rsidRPr="00FC5059">
              <w:rPr>
                <w:rFonts w:ascii="新細明體" w:eastAsia="新細明體" w:hAnsi="新細明體" w:cs="標楷體" w:hint="eastAsia"/>
                <w:color w:val="FF0000"/>
                <w:kern w:val="0"/>
                <w:szCs w:val="24"/>
                <w:lang w:eastAsia="zh-HK"/>
              </w:rPr>
              <w:t>保持在世界上的前列水平</w:t>
            </w:r>
            <w:r w:rsidRPr="00FC5059">
              <w:rPr>
                <w:rFonts w:ascii="新細明體" w:eastAsia="新細明體" w:hAnsi="新細明體" w:cs="標楷體" w:hint="eastAsia"/>
                <w:color w:val="FF0000"/>
                <w:kern w:val="0"/>
                <w:szCs w:val="24"/>
              </w:rPr>
              <w:t>。</w:t>
            </w:r>
          </w:p>
          <w:p w14:paraId="64C502AF" w14:textId="77777777" w:rsidR="00D67F98" w:rsidRPr="00D67F98" w:rsidRDefault="00D67F98" w:rsidP="00D67F98">
            <w:pPr>
              <w:autoSpaceDE w:val="0"/>
              <w:autoSpaceDN w:val="0"/>
              <w:jc w:val="both"/>
              <w:rPr>
                <w:rFonts w:ascii="新細明體" w:eastAsia="新細明體" w:hAnsi="新細明體" w:cs="標楷體"/>
                <w:color w:val="000000"/>
                <w:kern w:val="0"/>
                <w:szCs w:val="24"/>
              </w:rPr>
            </w:pPr>
          </w:p>
        </w:tc>
      </w:tr>
    </w:tbl>
    <w:p w14:paraId="56CD1036" w14:textId="77777777" w:rsidR="00D67F98" w:rsidRPr="00D67F98" w:rsidRDefault="00D67F98" w:rsidP="00D67F98">
      <w:pPr>
        <w:autoSpaceDE w:val="0"/>
        <w:autoSpaceDN w:val="0"/>
        <w:jc w:val="both"/>
        <w:rPr>
          <w:rFonts w:ascii="Times New Roman" w:eastAsia="新細明體" w:hAnsi="Times New Roman" w:cs="Times New Roman"/>
          <w:b/>
          <w:color w:val="000000"/>
          <w:kern w:val="0"/>
          <w:szCs w:val="24"/>
          <w:shd w:val="clear" w:color="auto" w:fill="FFF2CC"/>
        </w:rPr>
      </w:pPr>
      <w:r w:rsidRPr="00D67F98">
        <w:rPr>
          <w:rFonts w:ascii="Times New Roman" w:eastAsia="新細明體" w:hAnsi="Times New Roman" w:cs="Times New Roman"/>
          <w:b/>
          <w:color w:val="000000"/>
          <w:kern w:val="0"/>
          <w:szCs w:val="24"/>
          <w:shd w:val="clear" w:color="auto" w:fill="FFF2CC"/>
        </w:rPr>
        <w:lastRenderedPageBreak/>
        <w:t>丙</w:t>
      </w:r>
      <w:r w:rsidRPr="00D67F98">
        <w:rPr>
          <w:rFonts w:ascii="Times New Roman" w:eastAsia="新細明體" w:hAnsi="Times New Roman" w:cs="Times New Roman" w:hint="eastAsia"/>
          <w:b/>
          <w:color w:val="000000"/>
          <w:kern w:val="0"/>
          <w:szCs w:val="24"/>
          <w:shd w:val="clear" w:color="auto" w:fill="FFF2CC"/>
        </w:rPr>
        <w:t>.</w:t>
      </w:r>
      <w:r w:rsidRPr="00D67F98">
        <w:rPr>
          <w:rFonts w:ascii="Times New Roman" w:eastAsia="新細明體" w:hAnsi="Times New Roman" w:cs="Times New Roman"/>
          <w:b/>
          <w:color w:val="000000"/>
          <w:kern w:val="0"/>
          <w:szCs w:val="24"/>
          <w:shd w:val="clear" w:color="auto" w:fill="FFF2CC"/>
        </w:rPr>
        <w:t xml:space="preserve"> </w:t>
      </w:r>
      <w:r w:rsidRPr="00D67F98">
        <w:rPr>
          <w:rFonts w:ascii="Times New Roman" w:eastAsia="新細明體" w:hAnsi="Times New Roman" w:cs="Times New Roman"/>
          <w:b/>
          <w:color w:val="000000"/>
          <w:kern w:val="0"/>
          <w:szCs w:val="24"/>
          <w:u w:val="thick"/>
          <w:shd w:val="clear" w:color="auto" w:fill="FFF2CC"/>
        </w:rPr>
        <w:t>考察期間的任務</w:t>
      </w:r>
    </w:p>
    <w:p w14:paraId="13F3BEC3" w14:textId="77777777" w:rsidR="00D67F98" w:rsidRPr="00D67F98" w:rsidRDefault="00D67F98" w:rsidP="00D67F98">
      <w:pPr>
        <w:rPr>
          <w:rFonts w:ascii="Times New Roman" w:eastAsia="新細明體" w:hAnsi="Times New Roman" w:cs="Times New Roman"/>
          <w:szCs w:val="24"/>
        </w:rPr>
      </w:pPr>
    </w:p>
    <w:p w14:paraId="08E9FBD6" w14:textId="77777777" w:rsidR="00D67F98" w:rsidRPr="00D67F98" w:rsidRDefault="00D67F98" w:rsidP="00D67F98">
      <w:pPr>
        <w:rPr>
          <w:rFonts w:ascii="Times New Roman" w:eastAsia="新細明體" w:hAnsi="Times New Roman" w:cs="Times New Roman"/>
          <w:szCs w:val="24"/>
          <w:lang w:eastAsia="zh-HK"/>
        </w:rPr>
      </w:pPr>
      <w:r w:rsidRPr="00D67F98">
        <w:rPr>
          <w:rFonts w:ascii="Times New Roman" w:eastAsia="新細明體" w:hAnsi="Times New Roman" w:cs="Times New Roman" w:hint="eastAsia"/>
          <w:b/>
          <w:szCs w:val="24"/>
          <w:lang w:eastAsia="zh-HK"/>
        </w:rPr>
        <w:t>考察天河二號的應用情況</w:t>
      </w:r>
      <w:r w:rsidR="008D652A">
        <w:rPr>
          <w:rFonts w:ascii="Times New Roman" w:eastAsia="新細明體" w:hAnsi="Times New Roman" w:cs="Times New Roman" w:hint="eastAsia"/>
          <w:b/>
          <w:szCs w:val="24"/>
          <w:lang w:eastAsia="zh-HK"/>
        </w:rPr>
        <w:t>及發展</w:t>
      </w:r>
    </w:p>
    <w:p w14:paraId="136EEEAD" w14:textId="77777777" w:rsidR="00D67F98" w:rsidRPr="00D67F98" w:rsidRDefault="00D67F98" w:rsidP="00D67F98">
      <w:pPr>
        <w:jc w:val="both"/>
        <w:rPr>
          <w:rFonts w:ascii="Times New Roman" w:eastAsia="新細明體" w:hAnsi="Times New Roman" w:cs="Times New Roman"/>
          <w:b/>
          <w:szCs w:val="24"/>
          <w:u w:val="thick"/>
          <w:lang w:eastAsia="zh-HK"/>
        </w:rPr>
      </w:pPr>
    </w:p>
    <w:p w14:paraId="21C72396" w14:textId="2346E636" w:rsidR="00D67F98" w:rsidRPr="00D67F98" w:rsidRDefault="00816D70" w:rsidP="00D67F98">
      <w:pPr>
        <w:jc w:val="both"/>
        <w:rPr>
          <w:rFonts w:ascii="Times New Roman" w:eastAsia="新細明體" w:hAnsi="Times New Roman" w:cs="Times New Roman"/>
          <w:lang w:eastAsia="zh-HK"/>
        </w:rPr>
      </w:pPr>
      <w:r>
        <w:rPr>
          <w:rFonts w:ascii="Times New Roman" w:eastAsia="新細明體" w:hAnsi="Times New Roman" w:cs="Times New Roman" w:hint="eastAsia"/>
        </w:rPr>
        <w:t>綜合</w:t>
      </w:r>
      <w:r w:rsidR="00D67F98" w:rsidRPr="00D67F98">
        <w:rPr>
          <w:rFonts w:ascii="Times New Roman" w:eastAsia="新細明體" w:hAnsi="Times New Roman" w:cs="Times New Roman" w:hint="eastAsia"/>
          <w:lang w:eastAsia="zh-HK"/>
        </w:rPr>
        <w:t>考察期間搜集所得的資料，完成下表各項內容。</w:t>
      </w:r>
    </w:p>
    <w:p w14:paraId="4239DBC2" w14:textId="143C4DF4" w:rsidR="00FE3411" w:rsidRPr="00FE3411" w:rsidRDefault="00FE3411" w:rsidP="00D67F98">
      <w:pPr>
        <w:jc w:val="both"/>
        <w:rPr>
          <w:rFonts w:ascii="Times New Roman" w:eastAsia="新細明體" w:hAnsi="Times New Roman" w:cs="Times New Roman"/>
          <w:lang w:eastAsia="zh-HK"/>
        </w:rPr>
      </w:pPr>
    </w:p>
    <w:tbl>
      <w:tblPr>
        <w:tblStyle w:val="a3"/>
        <w:tblW w:w="0" w:type="auto"/>
        <w:tblLook w:val="04A0" w:firstRow="1" w:lastRow="0" w:firstColumn="1" w:lastColumn="0" w:noHBand="0" w:noVBand="1"/>
      </w:tblPr>
      <w:tblGrid>
        <w:gridCol w:w="562"/>
        <w:gridCol w:w="7734"/>
      </w:tblGrid>
      <w:tr w:rsidR="00D67F98" w:rsidRPr="00D67F98" w14:paraId="71090E03" w14:textId="77777777" w:rsidTr="00D67F98">
        <w:tc>
          <w:tcPr>
            <w:tcW w:w="562" w:type="dxa"/>
            <w:shd w:val="clear" w:color="auto" w:fill="FBE4D5"/>
            <w:vAlign w:val="center"/>
          </w:tcPr>
          <w:p w14:paraId="5C3C91B0"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天</w:t>
            </w:r>
          </w:p>
          <w:p w14:paraId="1AADF743"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河</w:t>
            </w:r>
          </w:p>
          <w:p w14:paraId="1EF39584"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二</w:t>
            </w:r>
          </w:p>
          <w:p w14:paraId="01BBAA12"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號</w:t>
            </w:r>
          </w:p>
          <w:p w14:paraId="17782219"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的</w:t>
            </w:r>
          </w:p>
          <w:p w14:paraId="76C0DD57"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應</w:t>
            </w:r>
          </w:p>
          <w:p w14:paraId="5FF855A7"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用</w:t>
            </w:r>
          </w:p>
          <w:p w14:paraId="54FADC08"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範</w:t>
            </w:r>
          </w:p>
          <w:p w14:paraId="36D7FC1E"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t>疇</w:t>
            </w:r>
          </w:p>
          <w:p w14:paraId="16EFE33E" w14:textId="77777777" w:rsidR="00D67F98" w:rsidRPr="00D67F98" w:rsidRDefault="00D67F98" w:rsidP="00063B51">
            <w:pPr>
              <w:rPr>
                <w:rFonts w:ascii="Times New Roman" w:eastAsia="新細明體" w:hAnsi="Times New Roman" w:cs="Times New Roman"/>
                <w:b/>
                <w:lang w:eastAsia="zh-HK"/>
              </w:rPr>
            </w:pPr>
            <w:r w:rsidRPr="00D67F98">
              <w:rPr>
                <w:rFonts w:ascii="Times New Roman" w:eastAsia="新細明體" w:hAnsi="Times New Roman" w:cs="Times New Roman"/>
                <w:b/>
              </w:rPr>
              <w:t xml:space="preserve">　</w:t>
            </w:r>
          </w:p>
        </w:tc>
        <w:tc>
          <w:tcPr>
            <w:tcW w:w="7734" w:type="dxa"/>
          </w:tcPr>
          <w:p w14:paraId="0BED7AEC" w14:textId="77777777" w:rsidR="00D67F98" w:rsidRPr="00D67F98" w:rsidRDefault="00D67F98" w:rsidP="00D67F98">
            <w:pPr>
              <w:jc w:val="both"/>
              <w:rPr>
                <w:rFonts w:ascii="Times New Roman" w:eastAsia="新細明體" w:hAnsi="Times New Roman" w:cs="Times New Roman"/>
                <w:lang w:eastAsia="zh-HK"/>
              </w:rPr>
            </w:pPr>
          </w:p>
          <w:p w14:paraId="30916875" w14:textId="77777777" w:rsidR="00D67F98" w:rsidRPr="00063B51" w:rsidRDefault="008F4378" w:rsidP="00D67F98">
            <w:pPr>
              <w:jc w:val="both"/>
              <w:rPr>
                <w:rFonts w:ascii="Times New Roman" w:eastAsia="新細明體" w:hAnsi="Times New Roman" w:cs="Times New Roman"/>
                <w:color w:val="FF0000"/>
                <w:lang w:eastAsia="zh-HK"/>
              </w:rPr>
            </w:pPr>
            <w:r>
              <w:rPr>
                <w:rFonts w:ascii="Times New Roman" w:eastAsia="新細明體" w:hAnsi="Times New Roman" w:cs="Times New Roman" w:hint="eastAsia"/>
                <w:color w:val="FF0000"/>
                <w:lang w:eastAsia="zh-HK"/>
              </w:rPr>
              <w:t>提示：例如應用超級電腦</w:t>
            </w:r>
            <w:r w:rsidR="00063B51" w:rsidRPr="00063B51">
              <w:rPr>
                <w:rFonts w:ascii="Times New Roman" w:eastAsia="新細明體" w:hAnsi="Times New Roman" w:cs="Times New Roman" w:hint="eastAsia"/>
                <w:color w:val="FF0000"/>
                <w:lang w:eastAsia="zh-HK"/>
              </w:rPr>
              <w:t>支援大數據分析、建設智慧城市、為不同行業提供服務……</w:t>
            </w:r>
          </w:p>
          <w:p w14:paraId="5561173C" w14:textId="77777777" w:rsidR="00D67F98" w:rsidRPr="00D67F98" w:rsidRDefault="00D67F98" w:rsidP="00D67F98">
            <w:pPr>
              <w:jc w:val="both"/>
              <w:rPr>
                <w:rFonts w:ascii="Times New Roman" w:eastAsia="新細明體" w:hAnsi="Times New Roman" w:cs="Times New Roman"/>
                <w:lang w:eastAsia="zh-HK"/>
              </w:rPr>
            </w:pPr>
          </w:p>
          <w:p w14:paraId="08C5449F" w14:textId="77777777" w:rsidR="00D67F98" w:rsidRPr="00D67F98" w:rsidRDefault="00D67F98" w:rsidP="00D67F98">
            <w:pPr>
              <w:jc w:val="both"/>
              <w:rPr>
                <w:rFonts w:ascii="Times New Roman" w:eastAsia="新細明體" w:hAnsi="Times New Roman" w:cs="Times New Roman"/>
                <w:lang w:eastAsia="zh-HK"/>
              </w:rPr>
            </w:pPr>
          </w:p>
          <w:p w14:paraId="12E649DA" w14:textId="77777777" w:rsidR="00D67F98" w:rsidRPr="00D67F98" w:rsidRDefault="00D67F98" w:rsidP="00D67F98">
            <w:pPr>
              <w:jc w:val="both"/>
              <w:rPr>
                <w:rFonts w:ascii="Times New Roman" w:eastAsia="新細明體" w:hAnsi="Times New Roman" w:cs="Times New Roman"/>
                <w:lang w:eastAsia="zh-HK"/>
              </w:rPr>
            </w:pPr>
          </w:p>
          <w:p w14:paraId="27ABEB9E" w14:textId="77777777" w:rsidR="00D67F98" w:rsidRPr="00D67F98" w:rsidRDefault="00D67F98" w:rsidP="00D67F98">
            <w:pPr>
              <w:jc w:val="both"/>
              <w:rPr>
                <w:rFonts w:ascii="Times New Roman" w:eastAsia="新細明體" w:hAnsi="Times New Roman" w:cs="Times New Roman"/>
                <w:lang w:eastAsia="zh-HK"/>
              </w:rPr>
            </w:pPr>
          </w:p>
          <w:p w14:paraId="097AC174" w14:textId="77777777" w:rsidR="00D67F98" w:rsidRPr="00D67F98" w:rsidRDefault="00D67F98" w:rsidP="00D67F98">
            <w:pPr>
              <w:jc w:val="both"/>
              <w:rPr>
                <w:rFonts w:ascii="Times New Roman" w:eastAsia="新細明體" w:hAnsi="Times New Roman" w:cs="Times New Roman"/>
                <w:lang w:eastAsia="zh-HK"/>
              </w:rPr>
            </w:pPr>
          </w:p>
          <w:p w14:paraId="455C2355" w14:textId="77777777" w:rsidR="00D67F98" w:rsidRPr="00D67F98" w:rsidRDefault="00D67F98" w:rsidP="00D67F98">
            <w:pPr>
              <w:jc w:val="both"/>
              <w:rPr>
                <w:rFonts w:ascii="Times New Roman" w:eastAsia="新細明體" w:hAnsi="Times New Roman" w:cs="Times New Roman"/>
                <w:lang w:eastAsia="zh-HK"/>
              </w:rPr>
            </w:pPr>
          </w:p>
          <w:p w14:paraId="7AC44373" w14:textId="77777777" w:rsidR="00D67F98" w:rsidRPr="00D67F98" w:rsidRDefault="00D67F98" w:rsidP="00D67F98">
            <w:pPr>
              <w:jc w:val="both"/>
              <w:rPr>
                <w:rFonts w:ascii="Times New Roman" w:eastAsia="新細明體" w:hAnsi="Times New Roman" w:cs="Times New Roman"/>
                <w:lang w:eastAsia="zh-HK"/>
              </w:rPr>
            </w:pPr>
          </w:p>
          <w:p w14:paraId="565C8F3B" w14:textId="77777777" w:rsidR="00D67F98" w:rsidRPr="00D67F98" w:rsidRDefault="00D67F98" w:rsidP="00D67F98">
            <w:pPr>
              <w:jc w:val="both"/>
              <w:rPr>
                <w:rFonts w:ascii="Times New Roman" w:eastAsia="新細明體" w:hAnsi="Times New Roman" w:cs="Times New Roman"/>
                <w:lang w:eastAsia="zh-HK"/>
              </w:rPr>
            </w:pPr>
          </w:p>
          <w:p w14:paraId="37EFBF66" w14:textId="77777777" w:rsidR="00D67F98" w:rsidRPr="00D67F98" w:rsidRDefault="00D67F98" w:rsidP="00D67F98">
            <w:pPr>
              <w:jc w:val="both"/>
              <w:rPr>
                <w:rFonts w:ascii="Times New Roman" w:eastAsia="新細明體" w:hAnsi="Times New Roman" w:cs="Times New Roman"/>
                <w:lang w:eastAsia="zh-HK"/>
              </w:rPr>
            </w:pPr>
          </w:p>
          <w:p w14:paraId="038E744A" w14:textId="77777777" w:rsidR="00D67F98" w:rsidRPr="00D67F98" w:rsidRDefault="00D67F98" w:rsidP="00D67F98">
            <w:pPr>
              <w:jc w:val="both"/>
              <w:rPr>
                <w:rFonts w:ascii="Times New Roman" w:eastAsia="新細明體" w:hAnsi="Times New Roman" w:cs="Times New Roman"/>
                <w:lang w:eastAsia="zh-HK"/>
              </w:rPr>
            </w:pPr>
          </w:p>
          <w:p w14:paraId="0B0FF242" w14:textId="77777777" w:rsidR="00D67F98" w:rsidRPr="00D67F98" w:rsidRDefault="00D67F98" w:rsidP="00D67F98">
            <w:pPr>
              <w:jc w:val="both"/>
              <w:rPr>
                <w:rFonts w:ascii="Times New Roman" w:eastAsia="新細明體" w:hAnsi="Times New Roman" w:cs="Times New Roman"/>
                <w:lang w:eastAsia="zh-HK"/>
              </w:rPr>
            </w:pPr>
          </w:p>
          <w:p w14:paraId="7DCD8A5E" w14:textId="77777777" w:rsidR="00D67F98" w:rsidRPr="00D67F98" w:rsidRDefault="00D67F98" w:rsidP="00D67F98">
            <w:pPr>
              <w:jc w:val="both"/>
              <w:rPr>
                <w:rFonts w:ascii="Times New Roman" w:eastAsia="新細明體" w:hAnsi="Times New Roman" w:cs="Times New Roman"/>
                <w:lang w:eastAsia="zh-HK"/>
              </w:rPr>
            </w:pPr>
          </w:p>
          <w:p w14:paraId="5142216C" w14:textId="77777777" w:rsidR="00D67F98" w:rsidRPr="00D67F98" w:rsidRDefault="00D67F98" w:rsidP="00D67F98">
            <w:pPr>
              <w:jc w:val="both"/>
              <w:rPr>
                <w:rFonts w:ascii="Times New Roman" w:eastAsia="新細明體" w:hAnsi="Times New Roman" w:cs="Times New Roman"/>
                <w:lang w:eastAsia="zh-HK"/>
              </w:rPr>
            </w:pPr>
          </w:p>
        </w:tc>
      </w:tr>
      <w:tr w:rsidR="00D67F98" w:rsidRPr="00D67F98" w14:paraId="4B2E7E27" w14:textId="77777777" w:rsidTr="00D67F98">
        <w:tc>
          <w:tcPr>
            <w:tcW w:w="562" w:type="dxa"/>
            <w:shd w:val="clear" w:color="auto" w:fill="FBE4D5"/>
            <w:vAlign w:val="center"/>
          </w:tcPr>
          <w:p w14:paraId="036B8ADF" w14:textId="226D1484" w:rsidR="00D67F98" w:rsidRPr="00D67F98" w:rsidRDefault="003A1CA6" w:rsidP="00FE3411">
            <w:pPr>
              <w:jc w:val="center"/>
              <w:rPr>
                <w:rFonts w:ascii="Times New Roman" w:eastAsia="新細明體" w:hAnsi="Times New Roman" w:cs="Times New Roman"/>
                <w:b/>
                <w:lang w:eastAsia="zh-HK"/>
              </w:rPr>
            </w:pPr>
            <w:r>
              <w:rPr>
                <w:rFonts w:ascii="Times New Roman" w:eastAsia="新細明體" w:hAnsi="Times New Roman" w:cs="Times New Roman" w:hint="eastAsia"/>
                <w:b/>
                <w:lang w:eastAsia="zh-HK"/>
              </w:rPr>
              <w:t>如何</w:t>
            </w:r>
            <w:r w:rsidR="00D67F98" w:rsidRPr="00D67F98">
              <w:rPr>
                <w:rFonts w:ascii="Times New Roman" w:eastAsia="新細明體" w:hAnsi="Times New Roman" w:cs="Times New Roman" w:hint="eastAsia"/>
                <w:b/>
                <w:lang w:eastAsia="zh-HK"/>
              </w:rPr>
              <w:t>避免</w:t>
            </w:r>
            <w:r w:rsidR="00FE3411">
              <w:rPr>
                <w:rFonts w:ascii="Times New Roman" w:eastAsia="新細明體" w:hAnsi="Times New Roman" w:cs="Times New Roman" w:hint="eastAsia"/>
                <w:b/>
                <w:lang w:eastAsia="zh-HK"/>
              </w:rPr>
              <w:t>天河二號的</w:t>
            </w:r>
            <w:r w:rsidR="00D67F98" w:rsidRPr="00D67F98">
              <w:rPr>
                <w:rFonts w:ascii="Times New Roman" w:eastAsia="新細明體" w:hAnsi="Times New Roman" w:cs="Times New Roman" w:hint="eastAsia"/>
                <w:b/>
                <w:lang w:eastAsia="zh-HK"/>
              </w:rPr>
              <w:t>資料外洩</w:t>
            </w:r>
          </w:p>
        </w:tc>
        <w:tc>
          <w:tcPr>
            <w:tcW w:w="7734" w:type="dxa"/>
          </w:tcPr>
          <w:p w14:paraId="4FBB3134" w14:textId="77777777" w:rsidR="00D67F98" w:rsidRPr="00D67F98" w:rsidRDefault="00D67F98" w:rsidP="00D67F98">
            <w:pPr>
              <w:jc w:val="both"/>
              <w:rPr>
                <w:rFonts w:ascii="Times New Roman" w:eastAsia="新細明體" w:hAnsi="Times New Roman" w:cs="Times New Roman"/>
                <w:lang w:eastAsia="zh-HK"/>
              </w:rPr>
            </w:pPr>
          </w:p>
          <w:p w14:paraId="5B5B6777" w14:textId="09232FBA" w:rsidR="00D67F98" w:rsidRPr="00D67F98" w:rsidRDefault="009D3517" w:rsidP="00D67F98">
            <w:pPr>
              <w:jc w:val="both"/>
              <w:rPr>
                <w:rFonts w:ascii="Times New Roman" w:eastAsia="新細明體" w:hAnsi="Times New Roman" w:cs="Times New Roman"/>
                <w:lang w:eastAsia="zh-HK"/>
              </w:rPr>
            </w:pPr>
            <w:r>
              <w:rPr>
                <w:rFonts w:ascii="Times New Roman" w:eastAsia="新細明體" w:hAnsi="Times New Roman" w:cs="Times New Roman" w:hint="eastAsia"/>
                <w:color w:val="FF0000"/>
                <w:lang w:eastAsia="zh-HK"/>
              </w:rPr>
              <w:t>提示</w:t>
            </w:r>
            <w:r>
              <w:rPr>
                <w:rFonts w:ascii="Times New Roman" w:eastAsia="新細明體" w:hAnsi="Times New Roman" w:cs="Times New Roman" w:hint="eastAsia"/>
                <w:color w:val="FF0000"/>
              </w:rPr>
              <w:t>：</w:t>
            </w:r>
            <w:r w:rsidR="00D7383B" w:rsidRPr="00D7383B">
              <w:rPr>
                <w:rFonts w:ascii="Times New Roman" w:eastAsia="新細明體" w:hAnsi="Times New Roman" w:cs="Times New Roman" w:hint="eastAsia"/>
                <w:color w:val="FF0000"/>
                <w:lang w:eastAsia="zh-HK"/>
              </w:rPr>
              <w:t>在考察現場留意導賞員的講解、展板資料</w:t>
            </w:r>
            <w:r w:rsidR="00FE3411">
              <w:rPr>
                <w:rFonts w:ascii="Times New Roman" w:eastAsia="新細明體" w:hAnsi="Times New Roman" w:cs="Times New Roman" w:hint="eastAsia"/>
                <w:color w:val="FF0000"/>
              </w:rPr>
              <w:t>，</w:t>
            </w:r>
            <w:r w:rsidR="00FE3411">
              <w:rPr>
                <w:rFonts w:ascii="Times New Roman" w:eastAsia="新細明體" w:hAnsi="Times New Roman" w:cs="Times New Roman" w:hint="eastAsia"/>
                <w:color w:val="FF0000"/>
                <w:lang w:eastAsia="zh-HK"/>
              </w:rPr>
              <w:t>以及</w:t>
            </w:r>
            <w:r w:rsidR="008D652A">
              <w:rPr>
                <w:rFonts w:ascii="Times New Roman" w:eastAsia="新細明體" w:hAnsi="Times New Roman" w:cs="Times New Roman" w:hint="eastAsia"/>
                <w:color w:val="FF0000"/>
                <w:lang w:eastAsia="zh-HK"/>
              </w:rPr>
              <w:t>了解工作人員如何維</w:t>
            </w:r>
            <w:r w:rsidR="00463E5B">
              <w:rPr>
                <w:rFonts w:ascii="Times New Roman" w:eastAsia="新細明體" w:hAnsi="Times New Roman" w:cs="Times New Roman" w:hint="eastAsia"/>
                <w:color w:val="FF0000"/>
                <w:lang w:eastAsia="zh-HK"/>
              </w:rPr>
              <w:t>護天河二號的正常運作</w:t>
            </w:r>
            <w:r w:rsidR="003A1CA6">
              <w:rPr>
                <w:rFonts w:ascii="Times New Roman" w:eastAsia="新細明體" w:hAnsi="Times New Roman" w:cs="Times New Roman" w:hint="eastAsia"/>
                <w:color w:val="FF0000"/>
                <w:lang w:eastAsia="zh-HK"/>
              </w:rPr>
              <w:t>和資料安全</w:t>
            </w:r>
            <w:r>
              <w:rPr>
                <w:rFonts w:ascii="Times New Roman" w:eastAsia="新細明體" w:hAnsi="Times New Roman" w:cs="Times New Roman" w:hint="eastAsia"/>
                <w:color w:val="FF0000"/>
              </w:rPr>
              <w:t>。</w:t>
            </w:r>
          </w:p>
          <w:p w14:paraId="5C9D1652" w14:textId="77777777" w:rsidR="00D67F98" w:rsidRPr="009D3517" w:rsidRDefault="00D67F98" w:rsidP="00D67F98">
            <w:pPr>
              <w:jc w:val="both"/>
              <w:rPr>
                <w:rFonts w:ascii="Times New Roman" w:eastAsia="新細明體" w:hAnsi="Times New Roman" w:cs="Times New Roman"/>
                <w:lang w:eastAsia="zh-HK"/>
              </w:rPr>
            </w:pPr>
          </w:p>
          <w:p w14:paraId="116E3CAE" w14:textId="77777777" w:rsidR="00D67F98" w:rsidRPr="00D67F98" w:rsidRDefault="00D67F98" w:rsidP="00D67F98">
            <w:pPr>
              <w:jc w:val="both"/>
              <w:rPr>
                <w:rFonts w:ascii="Times New Roman" w:eastAsia="新細明體" w:hAnsi="Times New Roman" w:cs="Times New Roman"/>
                <w:lang w:eastAsia="zh-HK"/>
              </w:rPr>
            </w:pPr>
          </w:p>
          <w:p w14:paraId="4D1AA079" w14:textId="77777777" w:rsidR="00D67F98" w:rsidRPr="003A1CA6" w:rsidRDefault="00D67F98" w:rsidP="00D67F98">
            <w:pPr>
              <w:jc w:val="both"/>
              <w:rPr>
                <w:rFonts w:ascii="Times New Roman" w:eastAsia="新細明體" w:hAnsi="Times New Roman" w:cs="Times New Roman"/>
                <w:lang w:eastAsia="zh-HK"/>
              </w:rPr>
            </w:pPr>
          </w:p>
          <w:p w14:paraId="118B23D1" w14:textId="77777777" w:rsidR="00D67F98" w:rsidRPr="00D67F98" w:rsidRDefault="00D67F98" w:rsidP="00D67F98">
            <w:pPr>
              <w:jc w:val="both"/>
              <w:rPr>
                <w:rFonts w:ascii="Times New Roman" w:eastAsia="新細明體" w:hAnsi="Times New Roman" w:cs="Times New Roman"/>
                <w:lang w:eastAsia="zh-HK"/>
              </w:rPr>
            </w:pPr>
          </w:p>
          <w:p w14:paraId="21E9C4F2" w14:textId="77777777" w:rsidR="00D67F98" w:rsidRPr="00D67F98" w:rsidRDefault="00D67F98" w:rsidP="00D67F98">
            <w:pPr>
              <w:jc w:val="both"/>
              <w:rPr>
                <w:rFonts w:ascii="Times New Roman" w:eastAsia="新細明體" w:hAnsi="Times New Roman" w:cs="Times New Roman"/>
                <w:lang w:eastAsia="zh-HK"/>
              </w:rPr>
            </w:pPr>
          </w:p>
          <w:p w14:paraId="20353E59" w14:textId="77777777" w:rsidR="00D67F98" w:rsidRPr="00D67F98" w:rsidRDefault="00D67F98" w:rsidP="00D67F98">
            <w:pPr>
              <w:jc w:val="both"/>
              <w:rPr>
                <w:rFonts w:ascii="Times New Roman" w:eastAsia="新細明體" w:hAnsi="Times New Roman" w:cs="Times New Roman"/>
                <w:lang w:eastAsia="zh-HK"/>
              </w:rPr>
            </w:pPr>
          </w:p>
          <w:p w14:paraId="35A5AC48" w14:textId="77777777" w:rsidR="00D67F98" w:rsidRPr="00D67F98" w:rsidRDefault="00D67F98" w:rsidP="00D67F98">
            <w:pPr>
              <w:jc w:val="both"/>
              <w:rPr>
                <w:rFonts w:ascii="Times New Roman" w:eastAsia="新細明體" w:hAnsi="Times New Roman" w:cs="Times New Roman"/>
                <w:lang w:eastAsia="zh-HK"/>
              </w:rPr>
            </w:pPr>
          </w:p>
          <w:p w14:paraId="2FCF18BB" w14:textId="77777777" w:rsidR="00D67F98" w:rsidRPr="00D67F98" w:rsidRDefault="00D67F98" w:rsidP="00D67F98">
            <w:pPr>
              <w:jc w:val="both"/>
              <w:rPr>
                <w:rFonts w:ascii="Times New Roman" w:eastAsia="新細明體" w:hAnsi="Times New Roman" w:cs="Times New Roman"/>
                <w:lang w:eastAsia="zh-HK"/>
              </w:rPr>
            </w:pPr>
          </w:p>
          <w:p w14:paraId="36F477DB" w14:textId="77777777" w:rsidR="00D67F98" w:rsidRPr="00D67F98" w:rsidRDefault="00D67F98" w:rsidP="00D67F98">
            <w:pPr>
              <w:jc w:val="both"/>
              <w:rPr>
                <w:rFonts w:ascii="Times New Roman" w:eastAsia="新細明體" w:hAnsi="Times New Roman" w:cs="Times New Roman"/>
                <w:lang w:eastAsia="zh-HK"/>
              </w:rPr>
            </w:pPr>
          </w:p>
          <w:p w14:paraId="5BA6CFB1" w14:textId="77777777" w:rsidR="00D67F98" w:rsidRPr="00D67F98" w:rsidRDefault="00D67F98" w:rsidP="00D67F98">
            <w:pPr>
              <w:jc w:val="both"/>
              <w:rPr>
                <w:rFonts w:ascii="Times New Roman" w:eastAsia="新細明體" w:hAnsi="Times New Roman" w:cs="Times New Roman"/>
                <w:lang w:eastAsia="zh-HK"/>
              </w:rPr>
            </w:pPr>
          </w:p>
          <w:p w14:paraId="297AAFEA" w14:textId="77777777" w:rsidR="00D67F98" w:rsidRDefault="00D67F98" w:rsidP="00D67F98">
            <w:pPr>
              <w:jc w:val="both"/>
              <w:rPr>
                <w:rFonts w:ascii="Times New Roman" w:eastAsia="新細明體" w:hAnsi="Times New Roman" w:cs="Times New Roman"/>
                <w:lang w:eastAsia="zh-HK"/>
              </w:rPr>
            </w:pPr>
          </w:p>
          <w:p w14:paraId="1A599675" w14:textId="77777777" w:rsidR="00063B51" w:rsidRDefault="00063B51" w:rsidP="00D67F98">
            <w:pPr>
              <w:jc w:val="both"/>
              <w:rPr>
                <w:rFonts w:ascii="Times New Roman" w:eastAsia="新細明體" w:hAnsi="Times New Roman" w:cs="Times New Roman"/>
                <w:lang w:eastAsia="zh-HK"/>
              </w:rPr>
            </w:pPr>
          </w:p>
          <w:p w14:paraId="62BB6C16" w14:textId="50CB17B7" w:rsidR="00285463" w:rsidRPr="00D67F98" w:rsidRDefault="00285463" w:rsidP="00D67F98">
            <w:pPr>
              <w:jc w:val="both"/>
              <w:rPr>
                <w:rFonts w:ascii="Times New Roman" w:eastAsia="新細明體" w:hAnsi="Times New Roman" w:cs="Times New Roman"/>
                <w:lang w:eastAsia="zh-HK"/>
              </w:rPr>
            </w:pPr>
          </w:p>
        </w:tc>
      </w:tr>
      <w:tr w:rsidR="00D67F98" w:rsidRPr="00D67F98" w14:paraId="0C19191C" w14:textId="77777777" w:rsidTr="00D67F98">
        <w:tc>
          <w:tcPr>
            <w:tcW w:w="562" w:type="dxa"/>
            <w:shd w:val="clear" w:color="auto" w:fill="FBE4D5"/>
            <w:vAlign w:val="center"/>
          </w:tcPr>
          <w:p w14:paraId="51AA892A" w14:textId="77777777" w:rsidR="00D67F98" w:rsidRPr="00D67F98" w:rsidRDefault="00D67F98" w:rsidP="00D67F98">
            <w:pPr>
              <w:jc w:val="center"/>
              <w:rPr>
                <w:rFonts w:ascii="Times New Roman" w:eastAsia="新細明體" w:hAnsi="Times New Roman" w:cs="Times New Roman"/>
                <w:b/>
                <w:lang w:eastAsia="zh-HK"/>
              </w:rPr>
            </w:pPr>
            <w:r w:rsidRPr="00D67F98">
              <w:rPr>
                <w:rFonts w:ascii="Times New Roman" w:eastAsia="新細明體" w:hAnsi="Times New Roman" w:cs="Times New Roman" w:hint="eastAsia"/>
                <w:b/>
                <w:lang w:eastAsia="zh-HK"/>
              </w:rPr>
              <w:lastRenderedPageBreak/>
              <w:t>其他你想了解的情況</w:t>
            </w:r>
          </w:p>
        </w:tc>
        <w:tc>
          <w:tcPr>
            <w:tcW w:w="7734" w:type="dxa"/>
          </w:tcPr>
          <w:p w14:paraId="165CF8C9" w14:textId="77777777" w:rsidR="00D67F98" w:rsidRPr="00D67F98" w:rsidRDefault="00D67F98" w:rsidP="00D67F98">
            <w:pPr>
              <w:jc w:val="both"/>
              <w:rPr>
                <w:rFonts w:ascii="Times New Roman" w:eastAsia="新細明體" w:hAnsi="Times New Roman" w:cs="Times New Roman"/>
                <w:lang w:eastAsia="zh-HK"/>
              </w:rPr>
            </w:pPr>
          </w:p>
          <w:p w14:paraId="07C0F969" w14:textId="22098FA9" w:rsidR="00D67F98" w:rsidRPr="009D3517" w:rsidRDefault="00FE3411" w:rsidP="00D67F98">
            <w:pPr>
              <w:jc w:val="both"/>
              <w:rPr>
                <w:rFonts w:ascii="Times New Roman" w:eastAsia="新細明體" w:hAnsi="Times New Roman" w:cs="Times New Roman"/>
                <w:color w:val="FF0000"/>
                <w:lang w:eastAsia="zh-HK"/>
              </w:rPr>
            </w:pPr>
            <w:r w:rsidRPr="009D3517">
              <w:rPr>
                <w:rFonts w:ascii="Times New Roman" w:eastAsia="新細明體" w:hAnsi="Times New Roman" w:cs="Times New Roman" w:hint="eastAsia"/>
                <w:color w:val="FF0000"/>
                <w:lang w:eastAsia="zh-HK"/>
              </w:rPr>
              <w:t>提示：例如如何利用「天河二號」更好地服務國家、天河二號的未來發展路向。</w:t>
            </w:r>
          </w:p>
          <w:p w14:paraId="112CE213" w14:textId="77777777" w:rsidR="00D67F98" w:rsidRPr="00D67F98" w:rsidRDefault="00D67F98" w:rsidP="00D67F98">
            <w:pPr>
              <w:jc w:val="both"/>
              <w:rPr>
                <w:rFonts w:ascii="Times New Roman" w:eastAsia="新細明體" w:hAnsi="Times New Roman" w:cs="Times New Roman"/>
                <w:lang w:eastAsia="zh-HK"/>
              </w:rPr>
            </w:pPr>
          </w:p>
          <w:p w14:paraId="01E9BDD6" w14:textId="77777777" w:rsidR="00D67F98" w:rsidRPr="00D67F98" w:rsidRDefault="00D67F98" w:rsidP="00D67F98">
            <w:pPr>
              <w:jc w:val="both"/>
              <w:rPr>
                <w:rFonts w:ascii="Times New Roman" w:eastAsia="新細明體" w:hAnsi="Times New Roman" w:cs="Times New Roman"/>
                <w:lang w:eastAsia="zh-HK"/>
              </w:rPr>
            </w:pPr>
          </w:p>
          <w:p w14:paraId="7F24606D" w14:textId="77777777" w:rsidR="00D67F98" w:rsidRPr="00D67F98" w:rsidRDefault="00D67F98" w:rsidP="00D67F98">
            <w:pPr>
              <w:jc w:val="both"/>
              <w:rPr>
                <w:rFonts w:ascii="Times New Roman" w:eastAsia="新細明體" w:hAnsi="Times New Roman" w:cs="Times New Roman"/>
                <w:lang w:eastAsia="zh-HK"/>
              </w:rPr>
            </w:pPr>
          </w:p>
          <w:p w14:paraId="319443D1" w14:textId="77777777" w:rsidR="00D67F98" w:rsidRPr="00D67F98" w:rsidRDefault="00D67F98" w:rsidP="00D67F98">
            <w:pPr>
              <w:jc w:val="both"/>
              <w:rPr>
                <w:rFonts w:ascii="Times New Roman" w:eastAsia="新細明體" w:hAnsi="Times New Roman" w:cs="Times New Roman"/>
                <w:lang w:eastAsia="zh-HK"/>
              </w:rPr>
            </w:pPr>
          </w:p>
          <w:p w14:paraId="1FFA6A0A" w14:textId="77777777" w:rsidR="00D67F98" w:rsidRPr="00D67F98" w:rsidRDefault="00D67F98" w:rsidP="00D67F98">
            <w:pPr>
              <w:jc w:val="both"/>
              <w:rPr>
                <w:rFonts w:ascii="Times New Roman" w:eastAsia="新細明體" w:hAnsi="Times New Roman" w:cs="Times New Roman"/>
                <w:lang w:eastAsia="zh-HK"/>
              </w:rPr>
            </w:pPr>
          </w:p>
          <w:p w14:paraId="64C2D58D" w14:textId="77777777" w:rsidR="00D67F98" w:rsidRPr="00D67F98" w:rsidRDefault="00D67F98" w:rsidP="00D67F98">
            <w:pPr>
              <w:jc w:val="both"/>
              <w:rPr>
                <w:rFonts w:ascii="Times New Roman" w:eastAsia="新細明體" w:hAnsi="Times New Roman" w:cs="Times New Roman"/>
                <w:lang w:eastAsia="zh-HK"/>
              </w:rPr>
            </w:pPr>
          </w:p>
          <w:p w14:paraId="21876CD9" w14:textId="77777777" w:rsidR="00D67F98" w:rsidRPr="00D67F98" w:rsidRDefault="00D67F98" w:rsidP="00D67F98">
            <w:pPr>
              <w:jc w:val="both"/>
              <w:rPr>
                <w:rFonts w:ascii="Times New Roman" w:eastAsia="新細明體" w:hAnsi="Times New Roman" w:cs="Times New Roman"/>
                <w:lang w:eastAsia="zh-HK"/>
              </w:rPr>
            </w:pPr>
          </w:p>
          <w:p w14:paraId="63678683" w14:textId="77777777" w:rsidR="00D67F98" w:rsidRPr="00D67F98" w:rsidRDefault="00D67F98" w:rsidP="00D67F98">
            <w:pPr>
              <w:jc w:val="both"/>
              <w:rPr>
                <w:rFonts w:ascii="Times New Roman" w:eastAsia="新細明體" w:hAnsi="Times New Roman" w:cs="Times New Roman"/>
                <w:lang w:eastAsia="zh-HK"/>
              </w:rPr>
            </w:pPr>
          </w:p>
          <w:p w14:paraId="15A04CF3" w14:textId="77777777" w:rsidR="00D67F98" w:rsidRPr="00D67F98" w:rsidRDefault="00D67F98" w:rsidP="00D67F98">
            <w:pPr>
              <w:jc w:val="both"/>
              <w:rPr>
                <w:rFonts w:ascii="Times New Roman" w:eastAsia="新細明體" w:hAnsi="Times New Roman" w:cs="Times New Roman"/>
                <w:lang w:eastAsia="zh-HK"/>
              </w:rPr>
            </w:pPr>
          </w:p>
          <w:p w14:paraId="41B4B555" w14:textId="77777777" w:rsidR="00D67F98" w:rsidRPr="00D67F98" w:rsidRDefault="00D67F98" w:rsidP="00D67F98">
            <w:pPr>
              <w:jc w:val="both"/>
              <w:rPr>
                <w:rFonts w:ascii="Times New Roman" w:eastAsia="新細明體" w:hAnsi="Times New Roman" w:cs="Times New Roman"/>
                <w:lang w:eastAsia="zh-HK"/>
              </w:rPr>
            </w:pPr>
          </w:p>
          <w:p w14:paraId="4C9D5A6A" w14:textId="77777777" w:rsidR="00D67F98" w:rsidRPr="00D67F98" w:rsidRDefault="00D67F98" w:rsidP="00D67F98">
            <w:pPr>
              <w:jc w:val="both"/>
              <w:rPr>
                <w:rFonts w:ascii="Times New Roman" w:eastAsia="新細明體" w:hAnsi="Times New Roman" w:cs="Times New Roman"/>
                <w:lang w:eastAsia="zh-HK"/>
              </w:rPr>
            </w:pPr>
          </w:p>
          <w:p w14:paraId="33502868" w14:textId="77777777" w:rsidR="00D67F98" w:rsidRPr="00D67F98" w:rsidRDefault="00D67F98" w:rsidP="00D67F98">
            <w:pPr>
              <w:jc w:val="both"/>
              <w:rPr>
                <w:rFonts w:ascii="Times New Roman" w:eastAsia="新細明體" w:hAnsi="Times New Roman" w:cs="Times New Roman"/>
                <w:lang w:eastAsia="zh-HK"/>
              </w:rPr>
            </w:pPr>
          </w:p>
          <w:p w14:paraId="252AF97F" w14:textId="77777777" w:rsidR="00D67F98" w:rsidRPr="00D67F98" w:rsidRDefault="00D67F98" w:rsidP="00D67F98">
            <w:pPr>
              <w:jc w:val="both"/>
              <w:rPr>
                <w:rFonts w:ascii="Times New Roman" w:eastAsia="新細明體" w:hAnsi="Times New Roman" w:cs="Times New Roman"/>
                <w:lang w:eastAsia="zh-HK"/>
              </w:rPr>
            </w:pPr>
          </w:p>
          <w:p w14:paraId="7CB23D32" w14:textId="77777777" w:rsidR="00D67F98" w:rsidRPr="00D67F98" w:rsidRDefault="00D67F98" w:rsidP="00D67F98">
            <w:pPr>
              <w:jc w:val="both"/>
              <w:rPr>
                <w:rFonts w:ascii="Times New Roman" w:eastAsia="新細明體" w:hAnsi="Times New Roman" w:cs="Times New Roman"/>
                <w:lang w:eastAsia="zh-HK"/>
              </w:rPr>
            </w:pPr>
          </w:p>
          <w:p w14:paraId="5CE2B2FB" w14:textId="77777777" w:rsidR="00D67F98" w:rsidRPr="00D67F98" w:rsidRDefault="00D67F98" w:rsidP="00D67F98">
            <w:pPr>
              <w:jc w:val="both"/>
              <w:rPr>
                <w:rFonts w:ascii="Times New Roman" w:eastAsia="新細明體" w:hAnsi="Times New Roman" w:cs="Times New Roman"/>
                <w:lang w:eastAsia="zh-HK"/>
              </w:rPr>
            </w:pPr>
          </w:p>
          <w:p w14:paraId="7FF91EEC" w14:textId="77777777" w:rsidR="00D67F98" w:rsidRPr="00D67F98" w:rsidRDefault="00D67F98" w:rsidP="00D67F98">
            <w:pPr>
              <w:jc w:val="both"/>
              <w:rPr>
                <w:rFonts w:ascii="Times New Roman" w:eastAsia="新細明體" w:hAnsi="Times New Roman" w:cs="Times New Roman"/>
                <w:lang w:eastAsia="zh-HK"/>
              </w:rPr>
            </w:pPr>
          </w:p>
          <w:p w14:paraId="1324387A" w14:textId="77777777" w:rsidR="00D67F98" w:rsidRPr="00D67F98" w:rsidRDefault="00D67F98" w:rsidP="00D67F98">
            <w:pPr>
              <w:jc w:val="both"/>
              <w:rPr>
                <w:rFonts w:ascii="Times New Roman" w:eastAsia="新細明體" w:hAnsi="Times New Roman" w:cs="Times New Roman"/>
                <w:lang w:eastAsia="zh-HK"/>
              </w:rPr>
            </w:pPr>
          </w:p>
          <w:p w14:paraId="6F9753CB" w14:textId="77777777" w:rsidR="00D67F98" w:rsidRPr="00D67F98" w:rsidRDefault="00D67F98" w:rsidP="00D67F98">
            <w:pPr>
              <w:jc w:val="both"/>
              <w:rPr>
                <w:rFonts w:ascii="Times New Roman" w:eastAsia="新細明體" w:hAnsi="Times New Roman" w:cs="Times New Roman"/>
                <w:lang w:eastAsia="zh-HK"/>
              </w:rPr>
            </w:pPr>
          </w:p>
          <w:p w14:paraId="1B768AC9" w14:textId="77777777" w:rsidR="00D67F98" w:rsidRPr="00D67F98" w:rsidRDefault="00D67F98" w:rsidP="00D67F98">
            <w:pPr>
              <w:jc w:val="both"/>
              <w:rPr>
                <w:rFonts w:ascii="Times New Roman" w:eastAsia="新細明體" w:hAnsi="Times New Roman" w:cs="Times New Roman"/>
                <w:lang w:eastAsia="zh-HK"/>
              </w:rPr>
            </w:pPr>
          </w:p>
          <w:p w14:paraId="2DB6F432" w14:textId="77777777" w:rsidR="00D67F98" w:rsidRPr="00D67F98" w:rsidRDefault="00D67F98" w:rsidP="00D67F98">
            <w:pPr>
              <w:jc w:val="both"/>
              <w:rPr>
                <w:rFonts w:ascii="Times New Roman" w:eastAsia="新細明體" w:hAnsi="Times New Roman" w:cs="Times New Roman"/>
                <w:lang w:eastAsia="zh-HK"/>
              </w:rPr>
            </w:pPr>
          </w:p>
          <w:p w14:paraId="5EC2FE53" w14:textId="77777777" w:rsidR="00D67F98" w:rsidRPr="00D67F98" w:rsidRDefault="00D67F98" w:rsidP="00D67F98">
            <w:pPr>
              <w:jc w:val="both"/>
              <w:rPr>
                <w:rFonts w:ascii="Times New Roman" w:eastAsia="新細明體" w:hAnsi="Times New Roman" w:cs="Times New Roman"/>
                <w:lang w:eastAsia="zh-HK"/>
              </w:rPr>
            </w:pPr>
          </w:p>
          <w:p w14:paraId="79A3A006" w14:textId="77777777" w:rsidR="00D67F98" w:rsidRPr="00D67F98" w:rsidRDefault="00D67F98" w:rsidP="00D67F98">
            <w:pPr>
              <w:jc w:val="both"/>
              <w:rPr>
                <w:rFonts w:ascii="Times New Roman" w:eastAsia="新細明體" w:hAnsi="Times New Roman" w:cs="Times New Roman"/>
                <w:lang w:eastAsia="zh-HK"/>
              </w:rPr>
            </w:pPr>
          </w:p>
          <w:p w14:paraId="153EF946" w14:textId="77777777" w:rsidR="00D67F98" w:rsidRPr="00D67F98" w:rsidRDefault="00D67F98" w:rsidP="00D67F98">
            <w:pPr>
              <w:jc w:val="both"/>
              <w:rPr>
                <w:rFonts w:ascii="Times New Roman" w:eastAsia="新細明體" w:hAnsi="Times New Roman" w:cs="Times New Roman"/>
                <w:lang w:eastAsia="zh-HK"/>
              </w:rPr>
            </w:pPr>
          </w:p>
          <w:p w14:paraId="2BEDA5E8" w14:textId="77777777" w:rsidR="00D67F98" w:rsidRPr="00D67F98" w:rsidRDefault="00D67F98" w:rsidP="00D67F98">
            <w:pPr>
              <w:jc w:val="both"/>
              <w:rPr>
                <w:rFonts w:ascii="Times New Roman" w:eastAsia="新細明體" w:hAnsi="Times New Roman" w:cs="Times New Roman"/>
                <w:lang w:eastAsia="zh-HK"/>
              </w:rPr>
            </w:pPr>
          </w:p>
          <w:p w14:paraId="570286F4" w14:textId="77777777" w:rsidR="00D67F98" w:rsidRPr="00D67F98" w:rsidRDefault="00D67F98" w:rsidP="00D67F98">
            <w:pPr>
              <w:jc w:val="both"/>
              <w:rPr>
                <w:rFonts w:ascii="Times New Roman" w:eastAsia="新細明體" w:hAnsi="Times New Roman" w:cs="Times New Roman"/>
                <w:lang w:eastAsia="zh-HK"/>
              </w:rPr>
            </w:pPr>
          </w:p>
          <w:p w14:paraId="17001808" w14:textId="77777777" w:rsidR="00D67F98" w:rsidRPr="00D67F98" w:rsidRDefault="00D67F98" w:rsidP="00D67F98">
            <w:pPr>
              <w:jc w:val="both"/>
              <w:rPr>
                <w:rFonts w:ascii="Times New Roman" w:eastAsia="新細明體" w:hAnsi="Times New Roman" w:cs="Times New Roman"/>
                <w:lang w:eastAsia="zh-HK"/>
              </w:rPr>
            </w:pPr>
          </w:p>
          <w:p w14:paraId="79A6B921" w14:textId="77777777" w:rsidR="00D67F98" w:rsidRPr="00D67F98" w:rsidRDefault="00D67F98" w:rsidP="00D67F98">
            <w:pPr>
              <w:jc w:val="both"/>
              <w:rPr>
                <w:rFonts w:ascii="Times New Roman" w:eastAsia="新細明體" w:hAnsi="Times New Roman" w:cs="Times New Roman"/>
                <w:lang w:eastAsia="zh-HK"/>
              </w:rPr>
            </w:pPr>
          </w:p>
        </w:tc>
      </w:tr>
    </w:tbl>
    <w:p w14:paraId="39E4ECDD" w14:textId="77777777" w:rsidR="00D67F98" w:rsidRPr="00D67F98" w:rsidRDefault="00D67F98" w:rsidP="00D67F98">
      <w:pPr>
        <w:jc w:val="both"/>
        <w:rPr>
          <w:rFonts w:ascii="Times New Roman" w:eastAsia="新細明體" w:hAnsi="Times New Roman" w:cs="Times New Roman"/>
          <w:b/>
          <w:szCs w:val="24"/>
          <w:u w:val="thick"/>
          <w:lang w:eastAsia="zh-HK"/>
        </w:rPr>
      </w:pPr>
    </w:p>
    <w:p w14:paraId="1E5F9BC6" w14:textId="77777777" w:rsidR="00D67F98" w:rsidRPr="00D67F98" w:rsidRDefault="00D67F98" w:rsidP="00D67F98">
      <w:pPr>
        <w:jc w:val="both"/>
        <w:rPr>
          <w:rFonts w:ascii="Times New Roman" w:eastAsia="新細明體" w:hAnsi="Times New Roman" w:cs="Times New Roman"/>
          <w:b/>
          <w:szCs w:val="24"/>
          <w:u w:val="thick"/>
          <w:lang w:eastAsia="zh-HK"/>
        </w:rPr>
      </w:pPr>
    </w:p>
    <w:p w14:paraId="54E7CB54" w14:textId="77777777" w:rsidR="00D67F98" w:rsidRPr="00D67F98" w:rsidRDefault="00D67F98" w:rsidP="00D67F98">
      <w:pPr>
        <w:jc w:val="both"/>
        <w:rPr>
          <w:rFonts w:ascii="Times New Roman" w:eastAsia="新細明體" w:hAnsi="Times New Roman" w:cs="Times New Roman"/>
          <w:b/>
          <w:szCs w:val="24"/>
          <w:u w:val="thick"/>
          <w:lang w:eastAsia="zh-HK"/>
        </w:rPr>
      </w:pPr>
    </w:p>
    <w:p w14:paraId="5B702B88" w14:textId="77777777" w:rsidR="00D67F98" w:rsidRPr="00D67F98" w:rsidRDefault="00D67F98" w:rsidP="00D67F98">
      <w:pPr>
        <w:jc w:val="both"/>
        <w:rPr>
          <w:rFonts w:ascii="Times New Roman" w:eastAsia="新細明體" w:hAnsi="Times New Roman" w:cs="Times New Roman"/>
          <w:b/>
          <w:szCs w:val="24"/>
          <w:u w:val="thick"/>
          <w:lang w:eastAsia="zh-HK"/>
        </w:rPr>
      </w:pPr>
    </w:p>
    <w:p w14:paraId="7942EE53" w14:textId="77777777" w:rsidR="00D67F98" w:rsidRPr="00D67F98" w:rsidRDefault="00D67F98" w:rsidP="00D67F98">
      <w:pPr>
        <w:jc w:val="both"/>
        <w:rPr>
          <w:rFonts w:ascii="Times New Roman" w:eastAsia="新細明體" w:hAnsi="Times New Roman" w:cs="Times New Roman"/>
          <w:b/>
          <w:szCs w:val="24"/>
          <w:u w:val="thick"/>
          <w:lang w:eastAsia="zh-HK"/>
        </w:rPr>
      </w:pPr>
    </w:p>
    <w:p w14:paraId="17BDD1E7" w14:textId="77777777" w:rsidR="00D67F98" w:rsidRPr="00D67F98" w:rsidRDefault="00D67F98" w:rsidP="00D67F98">
      <w:pPr>
        <w:jc w:val="both"/>
        <w:rPr>
          <w:rFonts w:ascii="Times New Roman" w:eastAsia="新細明體" w:hAnsi="Times New Roman" w:cs="Times New Roman"/>
          <w:b/>
          <w:szCs w:val="24"/>
          <w:u w:val="thick"/>
          <w:lang w:eastAsia="zh-HK"/>
        </w:rPr>
      </w:pPr>
    </w:p>
    <w:p w14:paraId="682A462F" w14:textId="39D4CEC4" w:rsidR="00D67F98" w:rsidRDefault="00D67F98" w:rsidP="00D67F98">
      <w:pPr>
        <w:jc w:val="both"/>
        <w:rPr>
          <w:rFonts w:ascii="Times New Roman" w:eastAsia="新細明體" w:hAnsi="Times New Roman" w:cs="Times New Roman"/>
          <w:b/>
          <w:szCs w:val="24"/>
          <w:u w:val="thick"/>
          <w:lang w:eastAsia="zh-HK"/>
        </w:rPr>
      </w:pPr>
    </w:p>
    <w:p w14:paraId="5D9E1BE3" w14:textId="77777777" w:rsidR="00FE3411" w:rsidRDefault="00FE3411" w:rsidP="00D67F98">
      <w:pPr>
        <w:autoSpaceDE w:val="0"/>
        <w:autoSpaceDN w:val="0"/>
        <w:jc w:val="both"/>
        <w:rPr>
          <w:rFonts w:ascii="Times New Roman" w:eastAsia="新細明體" w:hAnsi="Times New Roman" w:cs="Times New Roman"/>
          <w:b/>
          <w:szCs w:val="24"/>
          <w:u w:val="thick"/>
          <w:lang w:eastAsia="zh-HK"/>
        </w:rPr>
      </w:pPr>
    </w:p>
    <w:p w14:paraId="22061FCE" w14:textId="5E1B6FD5" w:rsidR="00D67F98" w:rsidRPr="00D67F98" w:rsidRDefault="00D67F98" w:rsidP="00D67F98">
      <w:pPr>
        <w:autoSpaceDE w:val="0"/>
        <w:autoSpaceDN w:val="0"/>
        <w:jc w:val="both"/>
        <w:rPr>
          <w:rFonts w:ascii="Times New Roman" w:eastAsia="新細明體" w:hAnsi="Times New Roman" w:cs="Times New Roman"/>
          <w:color w:val="000000"/>
          <w:kern w:val="0"/>
          <w:szCs w:val="24"/>
        </w:rPr>
      </w:pPr>
      <w:r w:rsidRPr="00D67F98">
        <w:rPr>
          <w:rFonts w:ascii="Times New Roman" w:eastAsia="新細明體" w:hAnsi="Times New Roman" w:cs="Times New Roman" w:hint="eastAsia"/>
          <w:b/>
          <w:color w:val="000000"/>
          <w:kern w:val="0"/>
          <w:szCs w:val="24"/>
          <w:shd w:val="clear" w:color="auto" w:fill="FFF2CC"/>
        </w:rPr>
        <w:lastRenderedPageBreak/>
        <w:t>丁</w:t>
      </w:r>
      <w:r w:rsidRPr="00D67F98">
        <w:rPr>
          <w:rFonts w:ascii="Times New Roman" w:eastAsia="新細明體" w:hAnsi="Times New Roman" w:cs="Times New Roman" w:hint="eastAsia"/>
          <w:b/>
          <w:color w:val="000000"/>
          <w:kern w:val="0"/>
          <w:szCs w:val="24"/>
          <w:shd w:val="clear" w:color="auto" w:fill="FFF2CC"/>
        </w:rPr>
        <w:t>.</w:t>
      </w:r>
      <w:r w:rsidRPr="00D67F98">
        <w:rPr>
          <w:rFonts w:ascii="Times New Roman" w:eastAsia="新細明體" w:hAnsi="Times New Roman" w:cs="Times New Roman"/>
          <w:b/>
          <w:color w:val="000000"/>
          <w:kern w:val="0"/>
          <w:szCs w:val="24"/>
          <w:shd w:val="clear" w:color="auto" w:fill="FFF2CC"/>
        </w:rPr>
        <w:t xml:space="preserve"> </w:t>
      </w:r>
      <w:r w:rsidRPr="00D67F98">
        <w:rPr>
          <w:rFonts w:ascii="Times New Roman" w:eastAsia="新細明體" w:hAnsi="Times New Roman" w:cs="Times New Roman"/>
          <w:b/>
          <w:color w:val="000000"/>
          <w:kern w:val="0"/>
          <w:szCs w:val="24"/>
          <w:u w:val="thick"/>
          <w:shd w:val="clear" w:color="auto" w:fill="FFF2CC"/>
        </w:rPr>
        <w:t>考察後的反思</w:t>
      </w:r>
    </w:p>
    <w:p w14:paraId="5FFEF0A9" w14:textId="77777777" w:rsidR="00D67F98" w:rsidRPr="00D67F98" w:rsidRDefault="00D67F98" w:rsidP="00D67F98">
      <w:pPr>
        <w:autoSpaceDE w:val="0"/>
        <w:autoSpaceDN w:val="0"/>
        <w:adjustRightInd w:val="0"/>
        <w:snapToGrid w:val="0"/>
        <w:jc w:val="both"/>
        <w:rPr>
          <w:rFonts w:ascii="Times New Roman" w:eastAsia="新細明體" w:hAnsi="Times New Roman" w:cs="Times New Roman"/>
          <w:color w:val="000000"/>
          <w:kern w:val="0"/>
          <w:szCs w:val="24"/>
        </w:rPr>
      </w:pPr>
    </w:p>
    <w:p w14:paraId="52636088" w14:textId="77777777" w:rsidR="00D67F98" w:rsidRPr="00D67F98" w:rsidRDefault="00D67F98" w:rsidP="00D67F98">
      <w:pPr>
        <w:numPr>
          <w:ilvl w:val="0"/>
          <w:numId w:val="5"/>
        </w:numPr>
        <w:autoSpaceDE w:val="0"/>
        <w:autoSpaceDN w:val="0"/>
        <w:jc w:val="both"/>
        <w:rPr>
          <w:rFonts w:ascii="Times New Roman" w:eastAsia="新細明體" w:hAnsi="Times New Roman" w:cs="Times New Roman"/>
          <w:color w:val="000000"/>
          <w:kern w:val="0"/>
          <w:szCs w:val="24"/>
        </w:rPr>
      </w:pPr>
      <w:r w:rsidRPr="00D67F98">
        <w:rPr>
          <w:rFonts w:ascii="Times New Roman" w:eastAsia="新細明體" w:hAnsi="Times New Roman" w:cs="Times New Roman" w:hint="eastAsia"/>
          <w:color w:val="000000"/>
          <w:kern w:val="0"/>
          <w:szCs w:val="24"/>
        </w:rPr>
        <w:t>參考下表一段關於科技安全的資料，然後結合考察國家超級計算廣州中心所得，說明維護國家科技安全的重要性。</w:t>
      </w:r>
    </w:p>
    <w:p w14:paraId="497B12C7" w14:textId="77777777" w:rsidR="00D67F98" w:rsidRPr="00D67F98" w:rsidRDefault="00D67F98" w:rsidP="00D67F98">
      <w:pPr>
        <w:autoSpaceDE w:val="0"/>
        <w:autoSpaceDN w:val="0"/>
        <w:adjustRightInd w:val="0"/>
        <w:snapToGrid w:val="0"/>
        <w:jc w:val="both"/>
        <w:rPr>
          <w:rFonts w:ascii="新細明體" w:eastAsia="新細明體" w:hAnsi="新細明體" w:cs="標楷體"/>
          <w:color w:val="000000"/>
          <w:kern w:val="0"/>
          <w:szCs w:val="24"/>
        </w:rPr>
      </w:pPr>
    </w:p>
    <w:tbl>
      <w:tblPr>
        <w:tblStyle w:val="2"/>
        <w:tblW w:w="0" w:type="auto"/>
        <w:tblInd w:w="-5" w:type="dxa"/>
        <w:tblLayout w:type="fixed"/>
        <w:tblLook w:val="04A0" w:firstRow="1" w:lastRow="0" w:firstColumn="1" w:lastColumn="0" w:noHBand="0" w:noVBand="1"/>
      </w:tblPr>
      <w:tblGrid>
        <w:gridCol w:w="426"/>
        <w:gridCol w:w="7875"/>
      </w:tblGrid>
      <w:tr w:rsidR="00D67F98" w:rsidRPr="00D67F98" w14:paraId="668E0FF1" w14:textId="77777777" w:rsidTr="00D67F98">
        <w:trPr>
          <w:trHeight w:val="2542"/>
        </w:trPr>
        <w:tc>
          <w:tcPr>
            <w:tcW w:w="426" w:type="dxa"/>
            <w:shd w:val="clear" w:color="auto" w:fill="FBE4D5"/>
            <w:vAlign w:val="center"/>
          </w:tcPr>
          <w:p w14:paraId="118C402D" w14:textId="77777777" w:rsidR="00D67F98" w:rsidRPr="00D67F98" w:rsidRDefault="00D67F98" w:rsidP="00D67F98">
            <w:pPr>
              <w:autoSpaceDE w:val="0"/>
              <w:autoSpaceDN w:val="0"/>
              <w:adjustRightInd w:val="0"/>
              <w:jc w:val="center"/>
              <w:rPr>
                <w:rFonts w:ascii="新細明體" w:eastAsia="新細明體" w:hAnsi="新細明體" w:cs="標楷體"/>
                <w:b/>
                <w:color w:val="000000"/>
                <w:kern w:val="0"/>
                <w:szCs w:val="24"/>
              </w:rPr>
            </w:pPr>
            <w:r w:rsidRPr="00D67F98">
              <w:rPr>
                <w:rFonts w:ascii="新細明體" w:eastAsia="新細明體" w:hAnsi="新細明體" w:cs="標楷體" w:hint="eastAsia"/>
                <w:b/>
                <w:color w:val="000000"/>
                <w:kern w:val="0"/>
                <w:szCs w:val="24"/>
              </w:rPr>
              <w:t>參考資料</w:t>
            </w:r>
          </w:p>
        </w:tc>
        <w:tc>
          <w:tcPr>
            <w:tcW w:w="7875" w:type="dxa"/>
            <w:vAlign w:val="center"/>
          </w:tcPr>
          <w:p w14:paraId="4C86B6B1" w14:textId="77777777" w:rsidR="00D67F98" w:rsidRPr="00D67F98" w:rsidRDefault="00D67F98" w:rsidP="00D67F98">
            <w:pPr>
              <w:autoSpaceDE w:val="0"/>
              <w:autoSpaceDN w:val="0"/>
              <w:adjustRightInd w:val="0"/>
              <w:ind w:firstLineChars="200" w:firstLine="480"/>
              <w:jc w:val="both"/>
              <w:rPr>
                <w:rFonts w:ascii="新細明體" w:eastAsia="新細明體" w:hAnsi="新細明體" w:cs="標楷體"/>
                <w:color w:val="000000"/>
                <w:kern w:val="0"/>
                <w:szCs w:val="24"/>
              </w:rPr>
            </w:pPr>
            <w:r w:rsidRPr="00D67F98">
              <w:rPr>
                <w:rFonts w:ascii="新細明體" w:eastAsia="新細明體" w:hAnsi="新細明體" w:cs="標楷體" w:hint="eastAsia"/>
                <w:color w:val="000000"/>
                <w:kern w:val="0"/>
                <w:szCs w:val="24"/>
              </w:rPr>
              <w:t>科技安全包括科技自身安全和科技支撐保障相關領域安全，涵蓋科技人才、設施設備、科技活動、科技成果、成果應用等多個方面，是支撐國家安全的重要力量和技術基礎。為</w:t>
            </w:r>
            <w:r w:rsidRPr="009627C2">
              <w:rPr>
                <w:rFonts w:ascii="新細明體" w:eastAsia="新細明體" w:hAnsi="新細明體" w:cs="標楷體" w:hint="eastAsia"/>
                <w:color w:val="000000"/>
                <w:kern w:val="0"/>
                <w:szCs w:val="24"/>
                <w:u w:val="thick"/>
              </w:rPr>
              <w:t>避免重點領域核心技術受制於人、原始創新能力不足等問題，維護科技安全必須重視人才培養、突破關鍵技術</w:t>
            </w:r>
            <w:r w:rsidRPr="00D67F98">
              <w:rPr>
                <w:rFonts w:ascii="新細明體" w:eastAsia="新細明體" w:hAnsi="新細明體" w:cs="標楷體" w:hint="eastAsia"/>
                <w:color w:val="000000"/>
                <w:kern w:val="0"/>
                <w:szCs w:val="24"/>
              </w:rPr>
              <w:t>。</w:t>
            </w:r>
          </w:p>
          <w:p w14:paraId="671B94EA" w14:textId="77777777" w:rsidR="00D67F98" w:rsidRPr="00D67F98" w:rsidRDefault="00D67F98" w:rsidP="00D67F98">
            <w:pPr>
              <w:autoSpaceDE w:val="0"/>
              <w:autoSpaceDN w:val="0"/>
              <w:adjustRightInd w:val="0"/>
              <w:ind w:firstLineChars="200" w:firstLine="480"/>
              <w:jc w:val="both"/>
              <w:rPr>
                <w:rFonts w:ascii="新細明體" w:eastAsia="新細明體" w:hAnsi="新細明體" w:cs="標楷體"/>
                <w:color w:val="000000"/>
                <w:kern w:val="0"/>
                <w:szCs w:val="24"/>
              </w:rPr>
            </w:pPr>
          </w:p>
          <w:p w14:paraId="282CD570" w14:textId="77777777" w:rsidR="00D67F98" w:rsidRPr="00D67F98" w:rsidRDefault="00D67F98" w:rsidP="00D67F98">
            <w:p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資料來源：節錄自〈科技安全〉，全民國家安全教育日網頁</w:t>
            </w:r>
          </w:p>
          <w:p w14:paraId="5B04E9E6" w14:textId="77777777" w:rsidR="00D67F98" w:rsidRPr="00D67F98" w:rsidRDefault="00D67F98" w:rsidP="00D67F98">
            <w:pPr>
              <w:autoSpaceDE w:val="0"/>
              <w:autoSpaceDN w:val="0"/>
              <w:adjustRightInd w:val="0"/>
              <w:snapToGrid w:val="0"/>
              <w:jc w:val="both"/>
              <w:rPr>
                <w:rFonts w:ascii="Times New Roman" w:eastAsia="新細明體" w:hAnsi="Times New Roman" w:cs="Times New Roman"/>
                <w:color w:val="000000"/>
                <w:kern w:val="0"/>
                <w:sz w:val="20"/>
                <w:szCs w:val="20"/>
                <w:lang w:eastAsia="zh-HK"/>
              </w:rPr>
            </w:pPr>
            <w:r w:rsidRPr="00D67F98">
              <w:rPr>
                <w:rFonts w:ascii="Times New Roman" w:eastAsia="新細明體" w:hAnsi="Times New Roman" w:cs="Times New Roman"/>
                <w:color w:val="000000"/>
                <w:kern w:val="0"/>
                <w:sz w:val="20"/>
                <w:szCs w:val="20"/>
                <w:lang w:eastAsia="zh-HK"/>
              </w:rPr>
              <w:t>https://www.nsed.gov.hk/national_security/index.php?a=national_security_main_focus</w:t>
            </w:r>
          </w:p>
        </w:tc>
      </w:tr>
      <w:tr w:rsidR="00D67F98" w:rsidRPr="00D67F98" w14:paraId="7302AA91" w14:textId="77777777" w:rsidTr="00FE3411">
        <w:trPr>
          <w:trHeight w:val="9660"/>
        </w:trPr>
        <w:tc>
          <w:tcPr>
            <w:tcW w:w="8301" w:type="dxa"/>
            <w:gridSpan w:val="2"/>
            <w:shd w:val="clear" w:color="auto" w:fill="FFFFFF"/>
          </w:tcPr>
          <w:p w14:paraId="73068643"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r w:rsidRPr="00D67F98">
              <w:rPr>
                <w:rFonts w:ascii="新細明體" w:eastAsia="新細明體" w:hAnsi="新細明體" w:cs="標楷體" w:hint="eastAsia"/>
                <w:b/>
                <w:color w:val="000000"/>
                <w:kern w:val="0"/>
                <w:szCs w:val="24"/>
              </w:rPr>
              <w:t>維護國家科技安全的重要性</w:t>
            </w:r>
          </w:p>
          <w:p w14:paraId="5C599FE4"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557C8DD" w14:textId="77777777" w:rsidR="007B6DCC" w:rsidRPr="00502166" w:rsidRDefault="007B6DCC" w:rsidP="007B6DCC">
            <w:pPr>
              <w:autoSpaceDE w:val="0"/>
              <w:autoSpaceDN w:val="0"/>
              <w:adjustRightInd w:val="0"/>
              <w:jc w:val="both"/>
              <w:rPr>
                <w:rFonts w:ascii="新細明體" w:eastAsia="新細明體" w:hAnsi="新細明體" w:cs="標楷體"/>
                <w:color w:val="FF0000"/>
                <w:kern w:val="0"/>
                <w:szCs w:val="24"/>
              </w:rPr>
            </w:pPr>
            <w:r w:rsidRPr="00502166">
              <w:rPr>
                <w:rFonts w:ascii="新細明體" w:eastAsia="新細明體" w:hAnsi="新細明體" w:cs="標楷體" w:hint="eastAsia"/>
                <w:color w:val="FF0000"/>
                <w:kern w:val="0"/>
                <w:szCs w:val="24"/>
                <w:lang w:eastAsia="zh-HK"/>
              </w:rPr>
              <w:t>提示</w:t>
            </w:r>
            <w:r w:rsidRPr="00502166">
              <w:rPr>
                <w:rFonts w:ascii="新細明體" w:eastAsia="新細明體" w:hAnsi="新細明體" w:cs="標楷體" w:hint="eastAsia"/>
                <w:color w:val="FF0000"/>
                <w:kern w:val="0"/>
                <w:szCs w:val="24"/>
              </w:rPr>
              <w:t>：</w:t>
            </w:r>
            <w:r w:rsidR="00502166" w:rsidRPr="00502166">
              <w:rPr>
                <w:rFonts w:ascii="新細明體" w:eastAsia="新細明體" w:hAnsi="新細明體" w:cs="標楷體" w:hint="eastAsia"/>
                <w:color w:val="FF0000"/>
                <w:kern w:val="0"/>
                <w:szCs w:val="24"/>
                <w:lang w:eastAsia="zh-HK"/>
              </w:rPr>
              <w:t>可從</w:t>
            </w:r>
            <w:r w:rsidRPr="00502166">
              <w:rPr>
                <w:rFonts w:ascii="新細明體" w:eastAsia="新細明體" w:hAnsi="新細明體" w:cs="標楷體" w:hint="eastAsia"/>
                <w:color w:val="FF0000"/>
                <w:kern w:val="0"/>
                <w:szCs w:val="24"/>
                <w:lang w:eastAsia="zh-HK"/>
              </w:rPr>
              <w:t>科技對於國家</w:t>
            </w:r>
            <w:r w:rsidR="00502166">
              <w:rPr>
                <w:rFonts w:ascii="新細明體" w:eastAsia="新細明體" w:hAnsi="新細明體" w:cs="標楷體" w:hint="eastAsia"/>
                <w:color w:val="FF0000"/>
                <w:kern w:val="0"/>
                <w:szCs w:val="24"/>
                <w:lang w:eastAsia="zh-HK"/>
              </w:rPr>
              <w:t>和人民生活</w:t>
            </w:r>
            <w:r w:rsidRPr="00502166">
              <w:rPr>
                <w:rFonts w:ascii="新細明體" w:eastAsia="新細明體" w:hAnsi="新細明體" w:cs="標楷體" w:hint="eastAsia"/>
                <w:color w:val="FF0000"/>
                <w:kern w:val="0"/>
                <w:szCs w:val="24"/>
                <w:lang w:eastAsia="zh-HK"/>
              </w:rPr>
              <w:t>的</w:t>
            </w:r>
            <w:r w:rsidR="00502166" w:rsidRPr="00502166">
              <w:rPr>
                <w:rFonts w:ascii="新細明體" w:eastAsia="新細明體" w:hAnsi="新細明體" w:cs="標楷體" w:hint="eastAsia"/>
                <w:color w:val="FF0000"/>
                <w:kern w:val="0"/>
                <w:szCs w:val="24"/>
                <w:lang w:eastAsia="zh-HK"/>
              </w:rPr>
              <w:t>重</w:t>
            </w:r>
            <w:r w:rsidRPr="00502166">
              <w:rPr>
                <w:rFonts w:ascii="新細明體" w:eastAsia="新細明體" w:hAnsi="新細明體" w:cs="標楷體" w:hint="eastAsia"/>
                <w:color w:val="FF0000"/>
                <w:kern w:val="0"/>
                <w:szCs w:val="24"/>
                <w:lang w:eastAsia="zh-HK"/>
              </w:rPr>
              <w:t>要性、科學技術或產品受制於人</w:t>
            </w:r>
            <w:r w:rsidR="00502166" w:rsidRPr="00502166">
              <w:rPr>
                <w:rFonts w:ascii="新細明體" w:eastAsia="新細明體" w:hAnsi="新細明體" w:cs="標楷體" w:hint="eastAsia"/>
                <w:color w:val="FF0000"/>
                <w:kern w:val="0"/>
                <w:szCs w:val="24"/>
                <w:lang w:eastAsia="zh-HK"/>
              </w:rPr>
              <w:t>所帶來的問題</w:t>
            </w:r>
            <w:r w:rsidRPr="00502166">
              <w:rPr>
                <w:rFonts w:ascii="新細明體" w:eastAsia="新細明體" w:hAnsi="新細明體" w:cs="標楷體" w:hint="eastAsia"/>
                <w:color w:val="FF0000"/>
                <w:kern w:val="0"/>
                <w:szCs w:val="24"/>
                <w:lang w:eastAsia="zh-HK"/>
              </w:rPr>
              <w:t>、創新</w:t>
            </w:r>
            <w:r w:rsidR="008F4378">
              <w:rPr>
                <w:rFonts w:ascii="新細明體" w:eastAsia="新細明體" w:hAnsi="新細明體" w:cs="標楷體" w:hint="eastAsia"/>
                <w:color w:val="FF0000"/>
                <w:kern w:val="0"/>
                <w:szCs w:val="24"/>
                <w:lang w:eastAsia="zh-HK"/>
              </w:rPr>
              <w:t>科技</w:t>
            </w:r>
            <w:r w:rsidRPr="00502166">
              <w:rPr>
                <w:rFonts w:ascii="新細明體" w:eastAsia="新細明體" w:hAnsi="新細明體" w:cs="標楷體" w:hint="eastAsia"/>
                <w:color w:val="FF0000"/>
                <w:kern w:val="0"/>
                <w:szCs w:val="24"/>
                <w:lang w:eastAsia="zh-HK"/>
              </w:rPr>
              <w:t>資料外</w:t>
            </w:r>
            <w:r w:rsidR="00502166" w:rsidRPr="00502166">
              <w:rPr>
                <w:rFonts w:ascii="新細明體" w:eastAsia="新細明體" w:hAnsi="新細明體" w:cs="標楷體" w:hint="eastAsia"/>
                <w:color w:val="FF0000"/>
                <w:kern w:val="0"/>
                <w:szCs w:val="24"/>
                <w:lang w:eastAsia="zh-HK"/>
              </w:rPr>
              <w:t>洩引發的影響等方面</w:t>
            </w:r>
            <w:r w:rsidR="00502166">
              <w:rPr>
                <w:rFonts w:ascii="新細明體" w:eastAsia="新細明體" w:hAnsi="新細明體" w:cs="標楷體" w:hint="eastAsia"/>
                <w:color w:val="FF0000"/>
                <w:kern w:val="0"/>
                <w:szCs w:val="24"/>
                <w:lang w:eastAsia="zh-HK"/>
              </w:rPr>
              <w:t>予以說明</w:t>
            </w:r>
            <w:r w:rsidR="00502166" w:rsidRPr="00502166">
              <w:rPr>
                <w:rFonts w:ascii="新細明體" w:eastAsia="新細明體" w:hAnsi="新細明體" w:cs="標楷體" w:hint="eastAsia"/>
                <w:color w:val="FF0000"/>
                <w:kern w:val="0"/>
                <w:szCs w:val="24"/>
              </w:rPr>
              <w:t>。</w:t>
            </w:r>
          </w:p>
          <w:p w14:paraId="43C1BAB9"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A252F88"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F9D7CEC"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57CE6823"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247DF10A" w14:textId="77777777" w:rsidR="00D67F98" w:rsidRPr="00502166" w:rsidRDefault="00D67F98" w:rsidP="00D67F98">
            <w:pPr>
              <w:autoSpaceDE w:val="0"/>
              <w:autoSpaceDN w:val="0"/>
              <w:adjustRightInd w:val="0"/>
              <w:jc w:val="both"/>
              <w:rPr>
                <w:rFonts w:ascii="新細明體" w:eastAsia="新細明體" w:hAnsi="新細明體" w:cs="標楷體"/>
                <w:color w:val="000000"/>
                <w:kern w:val="0"/>
                <w:szCs w:val="24"/>
              </w:rPr>
            </w:pPr>
          </w:p>
          <w:p w14:paraId="0E94DCCF"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FE7B24F"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6B07AFB"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6B6AD9CE"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7D329FF4"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1A2F580B"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25514FFA"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3B75E337"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349A9411"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292F16E9"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0E8EAE1B"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12BA03E6"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053449FA"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4206B0DF"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15BC2591"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6DF9FB3F"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p w14:paraId="2A289C58" w14:textId="77777777" w:rsidR="00D67F98" w:rsidRPr="00D67F98" w:rsidRDefault="00D67F98" w:rsidP="00D67F98">
            <w:pPr>
              <w:autoSpaceDE w:val="0"/>
              <w:autoSpaceDN w:val="0"/>
              <w:adjustRightInd w:val="0"/>
              <w:jc w:val="both"/>
              <w:rPr>
                <w:rFonts w:ascii="新細明體" w:eastAsia="新細明體" w:hAnsi="新細明體" w:cs="標楷體"/>
                <w:color w:val="000000"/>
                <w:kern w:val="0"/>
                <w:szCs w:val="24"/>
              </w:rPr>
            </w:pPr>
          </w:p>
        </w:tc>
      </w:tr>
    </w:tbl>
    <w:p w14:paraId="48566B45" w14:textId="77777777" w:rsidR="00D67F98" w:rsidRPr="00D67F98" w:rsidRDefault="00D67F98" w:rsidP="00D67F98">
      <w:pPr>
        <w:numPr>
          <w:ilvl w:val="0"/>
          <w:numId w:val="5"/>
        </w:numPr>
        <w:overflowPunct w:val="0"/>
        <w:ind w:left="482" w:hanging="482"/>
        <w:jc w:val="both"/>
        <w:rPr>
          <w:rFonts w:ascii="Times New Roman" w:eastAsia="新細明體" w:hAnsi="Times New Roman" w:cs="Times New Roman"/>
          <w:szCs w:val="24"/>
          <w:lang w:eastAsia="zh-HK"/>
        </w:rPr>
      </w:pPr>
      <w:r w:rsidRPr="00D67F98">
        <w:rPr>
          <w:rFonts w:ascii="Times New Roman" w:eastAsia="新細明體" w:hAnsi="Times New Roman" w:cs="Times New Roman" w:hint="eastAsia"/>
          <w:szCs w:val="24"/>
          <w:lang w:eastAsia="zh-HK"/>
        </w:rPr>
        <w:lastRenderedPageBreak/>
        <w:t>國家在科技範疇的國力不斷提升，將會對國家的長遠發展帶來哪些積極影響？試以國家超級計算廣州中心為例，加以說明。</w:t>
      </w:r>
    </w:p>
    <w:p w14:paraId="365E13CD"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tbl>
      <w:tblPr>
        <w:tblStyle w:val="1"/>
        <w:tblW w:w="0" w:type="auto"/>
        <w:tblLook w:val="04A0" w:firstRow="1" w:lastRow="0" w:firstColumn="1" w:lastColumn="0" w:noHBand="0" w:noVBand="1"/>
      </w:tblPr>
      <w:tblGrid>
        <w:gridCol w:w="8296"/>
      </w:tblGrid>
      <w:tr w:rsidR="00D67F98" w:rsidRPr="00D67F98" w14:paraId="1536B0CB" w14:textId="77777777" w:rsidTr="00FE3411">
        <w:trPr>
          <w:trHeight w:val="12323"/>
        </w:trPr>
        <w:tc>
          <w:tcPr>
            <w:tcW w:w="8296" w:type="dxa"/>
          </w:tcPr>
          <w:p w14:paraId="522A823A"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3D2D458" w14:textId="77777777" w:rsidR="00D67F98" w:rsidRPr="0071358C" w:rsidRDefault="00083F6F" w:rsidP="00D67F98">
            <w:pPr>
              <w:overflowPunct w:val="0"/>
              <w:adjustRightInd w:val="0"/>
              <w:snapToGrid w:val="0"/>
              <w:jc w:val="both"/>
              <w:rPr>
                <w:rFonts w:ascii="Times New Roman" w:eastAsia="新細明體" w:hAnsi="Times New Roman" w:cs="Times New Roman"/>
                <w:color w:val="FF0000"/>
                <w:szCs w:val="24"/>
                <w:lang w:eastAsia="zh-HK"/>
              </w:rPr>
            </w:pPr>
            <w:r w:rsidRPr="0071358C">
              <w:rPr>
                <w:rFonts w:ascii="Times New Roman" w:eastAsia="新細明體" w:hAnsi="Times New Roman" w:cs="Times New Roman" w:hint="eastAsia"/>
                <w:color w:val="FF0000"/>
                <w:szCs w:val="24"/>
                <w:lang w:eastAsia="zh-HK"/>
              </w:rPr>
              <w:t>提示</w:t>
            </w:r>
            <w:r w:rsidRPr="0071358C">
              <w:rPr>
                <w:rFonts w:ascii="Times New Roman" w:eastAsia="新細明體" w:hAnsi="Times New Roman" w:cs="Times New Roman" w:hint="eastAsia"/>
                <w:color w:val="FF0000"/>
                <w:szCs w:val="24"/>
              </w:rPr>
              <w:t>：</w:t>
            </w:r>
            <w:r w:rsidR="0071358C" w:rsidRPr="0071358C">
              <w:rPr>
                <w:rFonts w:ascii="Times New Roman" w:eastAsia="新細明體" w:hAnsi="Times New Roman" w:cs="Times New Roman" w:hint="eastAsia"/>
                <w:color w:val="FF0000"/>
                <w:szCs w:val="24"/>
                <w:lang w:eastAsia="zh-HK"/>
              </w:rPr>
              <w:t>國家安全更有保障、</w:t>
            </w:r>
            <w:r w:rsidRPr="0071358C">
              <w:rPr>
                <w:rFonts w:ascii="Times New Roman" w:eastAsia="新細明體" w:hAnsi="Times New Roman" w:cs="Times New Roman" w:hint="eastAsia"/>
                <w:color w:val="FF0000"/>
                <w:szCs w:val="24"/>
                <w:lang w:eastAsia="zh-HK"/>
              </w:rPr>
              <w:t>加強在國際社會的影響力、提升人民生活素質</w:t>
            </w:r>
            <w:r w:rsidR="0071358C" w:rsidRPr="0071358C">
              <w:rPr>
                <w:rFonts w:ascii="Times New Roman" w:eastAsia="新細明體" w:hAnsi="Times New Roman" w:cs="Times New Roman" w:hint="eastAsia"/>
                <w:color w:val="FF0000"/>
                <w:szCs w:val="24"/>
                <w:lang w:eastAsia="zh-HK"/>
              </w:rPr>
              <w:t>……</w:t>
            </w:r>
          </w:p>
          <w:p w14:paraId="0A2915AE"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531624A"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3294A5EC"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0BAE1DF0"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31BF337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0F2532D2"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11B61AE"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327F1D50"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51945C6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3A8D8AB"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3F8CF362"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D61D996"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DE500F2"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562194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7F6FCE8B"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7F5394F7"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486CC47"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0257A613"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778AD80D"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48F70EC"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DEBE46E"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DA7098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C2486E3"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05770F5"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75952D35"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76F45205"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5FB8F1E"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EAE2AC4"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AAB9C3D"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4958D88"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86344D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353D86D"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2A2808C"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0F2A687C"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8F7068E"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67C3678D"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4E6870A0"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7B5934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2BDED205"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p w14:paraId="1E2BE681" w14:textId="77777777" w:rsidR="00D67F98" w:rsidRPr="00D67F98" w:rsidRDefault="00D67F98" w:rsidP="00D67F98">
            <w:pPr>
              <w:overflowPunct w:val="0"/>
              <w:adjustRightInd w:val="0"/>
              <w:snapToGrid w:val="0"/>
              <w:jc w:val="both"/>
              <w:rPr>
                <w:rFonts w:ascii="Times New Roman" w:eastAsia="新細明體" w:hAnsi="Times New Roman" w:cs="Times New Roman"/>
                <w:szCs w:val="24"/>
                <w:lang w:eastAsia="zh-HK"/>
              </w:rPr>
            </w:pPr>
          </w:p>
        </w:tc>
      </w:tr>
    </w:tbl>
    <w:p w14:paraId="6E290B9F" w14:textId="77777777" w:rsidR="00D67F98" w:rsidRPr="00D67F98" w:rsidRDefault="00D67F98" w:rsidP="00D67F98">
      <w:pPr>
        <w:autoSpaceDE w:val="0"/>
        <w:autoSpaceDN w:val="0"/>
        <w:adjustRightInd w:val="0"/>
        <w:snapToGrid w:val="0"/>
        <w:spacing w:line="180" w:lineRule="auto"/>
        <w:jc w:val="center"/>
        <w:rPr>
          <w:rFonts w:ascii="新細明體" w:eastAsia="新細明體" w:hAnsi="新細明體" w:cs="標楷體"/>
          <w:color w:val="000000"/>
          <w:kern w:val="0"/>
          <w:szCs w:val="24"/>
        </w:rPr>
      </w:pPr>
    </w:p>
    <w:p w14:paraId="37AFD596" w14:textId="3707D798" w:rsidR="0022600A" w:rsidRDefault="00D67F98" w:rsidP="00D67F98">
      <w:pPr>
        <w:autoSpaceDE w:val="0"/>
        <w:autoSpaceDN w:val="0"/>
        <w:jc w:val="center"/>
        <w:rPr>
          <w:rFonts w:ascii="新細明體" w:eastAsia="新細明體" w:hAnsi="新細明體" w:cs="標楷體"/>
          <w:color w:val="000000"/>
          <w:kern w:val="0"/>
          <w:szCs w:val="24"/>
        </w:rPr>
      </w:pPr>
      <w:r w:rsidRPr="00D67F98">
        <w:rPr>
          <w:rFonts w:ascii="新細明體" w:eastAsia="新細明體" w:hAnsi="新細明體" w:cs="標楷體" w:hint="eastAsia"/>
          <w:color w:val="000000"/>
          <w:kern w:val="0"/>
          <w:szCs w:val="24"/>
        </w:rPr>
        <w:t>--</w:t>
      </w:r>
      <w:r w:rsidRPr="00D67F98">
        <w:rPr>
          <w:rFonts w:ascii="新細明體" w:eastAsia="新細明體" w:hAnsi="新細明體" w:cs="標楷體"/>
          <w:color w:val="000000"/>
          <w:kern w:val="0"/>
          <w:szCs w:val="24"/>
        </w:rPr>
        <w:t xml:space="preserve"> </w:t>
      </w:r>
      <w:r w:rsidRPr="00D67F98">
        <w:rPr>
          <w:rFonts w:ascii="新細明體" w:eastAsia="新細明體" w:hAnsi="新細明體" w:cs="標楷體"/>
          <w:color w:val="000000"/>
          <w:kern w:val="0"/>
          <w:szCs w:val="24"/>
          <w:lang w:eastAsia="zh-HK"/>
        </w:rPr>
        <w:t>完</w:t>
      </w:r>
      <w:r w:rsidRPr="00D67F98">
        <w:rPr>
          <w:rFonts w:ascii="新細明體" w:eastAsia="新細明體" w:hAnsi="新細明體" w:cs="標楷體" w:hint="eastAsia"/>
          <w:color w:val="000000"/>
          <w:kern w:val="0"/>
          <w:szCs w:val="24"/>
        </w:rPr>
        <w:t xml:space="preserve"> --</w:t>
      </w:r>
    </w:p>
    <w:p w14:paraId="3F8C8B3D" w14:textId="77777777" w:rsidR="0022600A" w:rsidRDefault="0022600A" w:rsidP="0022600A">
      <w:pPr>
        <w:spacing w:line="500" w:lineRule="exact"/>
        <w:jc w:val="center"/>
        <w:rPr>
          <w:rFonts w:ascii="Calibri" w:eastAsia="新細明體" w:hAnsi="Calibri" w:cs="Times New Roman"/>
          <w:b/>
          <w:kern w:val="0"/>
          <w:sz w:val="28"/>
          <w:szCs w:val="28"/>
        </w:rPr>
      </w:pPr>
      <w:r>
        <w:rPr>
          <w:rFonts w:ascii="新細明體" w:eastAsia="新細明體" w:hAnsi="新細明體" w:cs="標楷體"/>
          <w:color w:val="000000"/>
          <w:kern w:val="0"/>
          <w:szCs w:val="24"/>
        </w:rPr>
        <w:br w:type="page"/>
      </w:r>
      <w:r>
        <w:rPr>
          <w:rFonts w:ascii="Calibri" w:eastAsia="新細明體" w:hAnsi="Calibri" w:cs="Times New Roman" w:hint="eastAsia"/>
          <w:b/>
          <w:kern w:val="0"/>
          <w:sz w:val="28"/>
          <w:szCs w:val="28"/>
          <w:lang w:eastAsia="zh-HK"/>
        </w:rPr>
        <w:lastRenderedPageBreak/>
        <w:t>公民與社會發展科</w:t>
      </w:r>
    </w:p>
    <w:p w14:paraId="0DC66D1E" w14:textId="77777777" w:rsidR="0022600A" w:rsidRDefault="0022600A" w:rsidP="0022600A">
      <w:pPr>
        <w:widowControl/>
        <w:spacing w:afterLines="50" w:after="180" w:line="500" w:lineRule="exact"/>
        <w:jc w:val="center"/>
        <w:rPr>
          <w:rFonts w:ascii="Calibri" w:eastAsia="新細明體" w:hAnsi="Calibri" w:cs="Times New Roman"/>
          <w:b/>
          <w:kern w:val="0"/>
          <w:sz w:val="28"/>
          <w:szCs w:val="28"/>
        </w:rPr>
      </w:pPr>
      <w:r>
        <w:rPr>
          <w:rFonts w:ascii="Calibri" w:eastAsia="新細明體" w:hAnsi="Calibri" w:cs="Times New Roman" w:hint="eastAsia"/>
          <w:b/>
          <w:kern w:val="0"/>
          <w:sz w:val="28"/>
          <w:szCs w:val="28"/>
          <w:lang w:eastAsia="zh-HK"/>
        </w:rPr>
        <w:t>內地考察工作紙使用指引</w:t>
      </w:r>
    </w:p>
    <w:p w14:paraId="1054E18E"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內地考察工作紙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下稱工作紙</w:t>
      </w:r>
      <w:r>
        <w:rPr>
          <w:rFonts w:ascii="Calibri" w:eastAsia="新細明體" w:hAnsi="Calibri" w:cs="Times New Roman" w:hint="eastAsia"/>
          <w:kern w:val="0"/>
          <w:szCs w:val="24"/>
        </w:rPr>
        <w:t>）以教師為對象，</w:t>
      </w:r>
      <w:r>
        <w:rPr>
          <w:rFonts w:ascii="Calibri" w:eastAsia="新細明體" w:hAnsi="Calibri" w:cs="Times New Roman" w:hint="eastAsia"/>
          <w:kern w:val="0"/>
          <w:szCs w:val="24"/>
          <w:lang w:eastAsia="zh-HK"/>
        </w:rPr>
        <w:t>旨在為教師提供規劃與安排內地考察學與教活動的參考</w:t>
      </w:r>
      <w:r>
        <w:rPr>
          <w:rFonts w:ascii="Calibri" w:eastAsia="新細明體" w:hAnsi="Calibri" w:cs="Times New Roman" w:hint="eastAsia"/>
          <w:kern w:val="0"/>
          <w:szCs w:val="24"/>
        </w:rPr>
        <w:t>。</w:t>
      </w:r>
    </w:p>
    <w:p w14:paraId="235DCD45"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lang w:eastAsia="zh-HK"/>
        </w:rPr>
      </w:pPr>
      <w:r>
        <w:rPr>
          <w:rFonts w:ascii="Calibri" w:eastAsia="新細明體" w:hAnsi="Calibri" w:cs="Times New Roman" w:hint="eastAsia"/>
          <w:kern w:val="0"/>
          <w:szCs w:val="24"/>
          <w:lang w:eastAsia="zh-HK"/>
        </w:rPr>
        <w:t>工作紙包括四部分</w:t>
      </w:r>
      <w:r>
        <w:rPr>
          <w:rFonts w:ascii="Calibri" w:eastAsia="新細明體" w:hAnsi="Calibri" w:cs="Times New Roman" w:hint="eastAsia"/>
          <w:kern w:val="0"/>
          <w:szCs w:val="24"/>
          <w:lang w:eastAsia="zh-HK"/>
        </w:rPr>
        <w:t xml:space="preserve"> </w:t>
      </w:r>
      <w:r>
        <w:rPr>
          <w:rFonts w:ascii="Calibri" w:eastAsia="新細明體" w:hAnsi="Calibri" w:cs="Times New Roman" w:hint="eastAsia"/>
          <w:kern w:val="0"/>
          <w:szCs w:val="24"/>
          <w:lang w:eastAsia="zh-HK"/>
        </w:rPr>
        <w:t>（甲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考察主題</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乙：考察前準備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丙：考察期間的任務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丁：考察後的反思）</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以協助教師規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考察期間與考察後的活動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讓學生有系</w:t>
      </w:r>
      <w:r>
        <w:rPr>
          <w:rFonts w:ascii="Calibri" w:eastAsia="新細明體" w:hAnsi="Calibri" w:cs="Times New Roman" w:hint="eastAsia"/>
          <w:kern w:val="0"/>
          <w:szCs w:val="24"/>
        </w:rPr>
        <w:t>統</w:t>
      </w:r>
      <w:r>
        <w:rPr>
          <w:rFonts w:ascii="Calibri" w:eastAsia="新細明體" w:hAnsi="Calibri" w:cs="Times New Roman" w:hint="eastAsia"/>
          <w:kern w:val="0"/>
          <w:szCs w:val="24"/>
          <w:lang w:eastAsia="zh-HK"/>
        </w:rPr>
        <w:t>地認識所考察的參訪點</w:t>
      </w:r>
      <w:r>
        <w:rPr>
          <w:rFonts w:ascii="Calibri" w:eastAsia="新細明體" w:hAnsi="Calibri" w:cs="Times New Roman" w:hint="eastAsia"/>
          <w:kern w:val="0"/>
          <w:szCs w:val="24"/>
        </w:rPr>
        <w:t>。</w:t>
      </w:r>
    </w:p>
    <w:p w14:paraId="60988AE2"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所提供的資料、視頻、相片、圖片、思考問題與</w:t>
      </w:r>
      <w:r>
        <w:rPr>
          <w:rFonts w:ascii="Calibri" w:eastAsia="新細明體" w:hAnsi="Calibri" w:cs="Times New Roman" w:hint="eastAsia"/>
          <w:kern w:val="0"/>
          <w:szCs w:val="24"/>
          <w:lang w:eastAsia="zh-HK"/>
        </w:rPr>
        <w:t>回答提示</w:t>
      </w:r>
      <w:r>
        <w:rPr>
          <w:rFonts w:ascii="Calibri" w:eastAsia="新細明體" w:hAnsi="Calibri" w:cs="Times New Roman" w:hint="eastAsia"/>
          <w:kern w:val="0"/>
          <w:szCs w:val="24"/>
        </w:rPr>
        <w:t>等可作多用途使用，如</w:t>
      </w:r>
      <w:r>
        <w:rPr>
          <w:rFonts w:ascii="Calibri" w:eastAsia="新細明體" w:hAnsi="Calibri" w:cs="Times New Roman" w:hint="eastAsia"/>
          <w:kern w:val="0"/>
          <w:szCs w:val="24"/>
          <w:lang w:eastAsia="zh-HK"/>
        </w:rPr>
        <w:t>考察前</w:t>
      </w:r>
      <w:r>
        <w:rPr>
          <w:rFonts w:ascii="Calibri" w:eastAsia="新細明體" w:hAnsi="Calibri" w:cs="Times New Roman" w:hint="eastAsia"/>
          <w:kern w:val="0"/>
          <w:szCs w:val="24"/>
        </w:rPr>
        <w:t>教學材料、</w:t>
      </w:r>
      <w:r>
        <w:rPr>
          <w:rFonts w:ascii="Calibri" w:eastAsia="新細明體" w:hAnsi="Calibri" w:cs="Times New Roman" w:hint="eastAsia"/>
          <w:kern w:val="0"/>
          <w:szCs w:val="24"/>
          <w:lang w:eastAsia="zh-HK"/>
        </w:rPr>
        <w:t>考察</w:t>
      </w:r>
      <w:r>
        <w:rPr>
          <w:rFonts w:ascii="Calibri" w:eastAsia="新細明體" w:hAnsi="Calibri" w:cs="Times New Roman" w:hint="eastAsia"/>
          <w:kern w:val="0"/>
          <w:szCs w:val="24"/>
        </w:rPr>
        <w:t>規劃和學與教的參考</w:t>
      </w:r>
      <w:r>
        <w:rPr>
          <w:rFonts w:ascii="Calibri" w:eastAsia="新細明體" w:hAnsi="Calibri" w:cs="Times New Roman" w:hint="eastAsia"/>
          <w:kern w:val="0"/>
          <w:szCs w:val="24"/>
          <w:lang w:eastAsia="zh-HK"/>
        </w:rPr>
        <w:t>或</w:t>
      </w:r>
      <w:r>
        <w:rPr>
          <w:rFonts w:ascii="Calibri" w:eastAsia="新細明體" w:hAnsi="Calibri" w:cs="Times New Roman" w:hint="eastAsia"/>
          <w:kern w:val="0"/>
          <w:szCs w:val="24"/>
        </w:rPr>
        <w:t>學生課業等。</w:t>
      </w:r>
    </w:p>
    <w:p w14:paraId="5714F07E"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就工作紙內容（包括所提供閱讀材</w:t>
      </w:r>
      <w:r>
        <w:rPr>
          <w:rFonts w:ascii="Calibri" w:eastAsia="新細明體" w:hAnsi="Calibri" w:cs="Times New Roman" w:hint="eastAsia"/>
          <w:kern w:val="0"/>
          <w:szCs w:val="24"/>
        </w:rPr>
        <w:t>料</w:t>
      </w:r>
      <w:r>
        <w:rPr>
          <w:rFonts w:ascii="Calibri" w:eastAsia="新細明體" w:hAnsi="Calibri" w:cs="Times New Roman" w:hint="eastAsia"/>
          <w:kern w:val="0"/>
          <w:szCs w:val="24"/>
          <w:lang w:eastAsia="zh-HK"/>
        </w:rPr>
        <w:t>與答案提示等）</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可以</w:t>
      </w:r>
      <w:r>
        <w:rPr>
          <w:rFonts w:ascii="Calibri" w:eastAsia="新細明體" w:hAnsi="Calibri" w:cs="Times New Roman" w:hint="eastAsia"/>
          <w:kern w:val="0"/>
          <w:szCs w:val="24"/>
        </w:rPr>
        <w:t>提供適切的補充</w:t>
      </w:r>
      <w:r>
        <w:rPr>
          <w:rFonts w:ascii="Calibri" w:eastAsia="新細明體" w:hAnsi="Calibri" w:cs="Times New Roman" w:hint="eastAsia"/>
          <w:kern w:val="0"/>
          <w:szCs w:val="24"/>
          <w:lang w:eastAsia="zh-HK"/>
        </w:rPr>
        <w:t>與調節</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但必須</w:t>
      </w:r>
      <w:r>
        <w:rPr>
          <w:rFonts w:ascii="Calibri" w:eastAsia="新細明體" w:hAnsi="Calibri" w:cs="Times New Roman" w:hint="eastAsia"/>
          <w:kern w:val="0"/>
          <w:szCs w:val="24"/>
        </w:rPr>
        <w:t>按照《公民與社會發展科課程及評估指引》（中四至中六）（</w:t>
      </w:r>
      <w:r w:rsidRPr="006A0D7E">
        <w:rPr>
          <w:rFonts w:ascii="Times New Roman" w:eastAsia="新細明體" w:hAnsi="Times New Roman" w:cs="Times New Roman"/>
          <w:kern w:val="0"/>
          <w:szCs w:val="24"/>
        </w:rPr>
        <w:t>2021</w:t>
      </w:r>
      <w:r>
        <w:rPr>
          <w:rFonts w:ascii="Calibri" w:eastAsia="新細明體" w:hAnsi="Calibri" w:cs="Times New Roman" w:hint="eastAsia"/>
          <w:kern w:val="0"/>
          <w:szCs w:val="24"/>
        </w:rPr>
        <w:t>）（下稱《指引》）</w:t>
      </w:r>
      <w:r>
        <w:rPr>
          <w:rFonts w:ascii="Calibri" w:eastAsia="新細明體" w:hAnsi="Calibri" w:cs="Times New Roman" w:hint="eastAsia"/>
          <w:kern w:val="0"/>
          <w:szCs w:val="24"/>
          <w:lang w:eastAsia="zh-HK"/>
        </w:rPr>
        <w:t>的</w:t>
      </w:r>
      <w:r>
        <w:rPr>
          <w:rFonts w:ascii="Calibri" w:eastAsia="新細明體" w:hAnsi="Calibri" w:cs="Times New Roman" w:hint="eastAsia"/>
          <w:kern w:val="0"/>
          <w:szCs w:val="24"/>
        </w:rPr>
        <w:t>課程理念與宗旨，選取其他正確可信、客觀持平的學與教資源，以助學生建立穩固的知識基礎，培養正面價值觀和積極的態度，以及提升慎思明辨、解難等思考能力和不同的共通能力。</w:t>
      </w:r>
    </w:p>
    <w:p w14:paraId="595AFD4B"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工作紙建議多元化的考察任</w:t>
      </w:r>
      <w:r>
        <w:rPr>
          <w:rFonts w:ascii="Calibri" w:eastAsia="新細明體" w:hAnsi="Calibri" w:cs="Times New Roman" w:hint="eastAsia"/>
          <w:kern w:val="0"/>
          <w:szCs w:val="24"/>
        </w:rPr>
        <w:t>務，</w:t>
      </w:r>
      <w:r>
        <w:rPr>
          <w:rFonts w:ascii="Calibri" w:eastAsia="新細明體" w:hAnsi="Calibri" w:cs="Times New Roman" w:hint="eastAsia"/>
          <w:kern w:val="0"/>
          <w:szCs w:val="24"/>
          <w:lang w:eastAsia="zh-HK"/>
        </w:rPr>
        <w:t>包括觀</w:t>
      </w:r>
      <w:r>
        <w:rPr>
          <w:rFonts w:ascii="Calibri" w:eastAsia="新細明體" w:hAnsi="Calibri" w:cs="Times New Roman" w:hint="eastAsia"/>
          <w:kern w:val="0"/>
          <w:szCs w:val="24"/>
        </w:rPr>
        <w:t>察</w:t>
      </w:r>
      <w:r>
        <w:rPr>
          <w:rFonts w:ascii="Calibri" w:eastAsia="新細明體" w:hAnsi="Calibri" w:cs="Times New Roman" w:hint="eastAsia"/>
          <w:kern w:val="0"/>
          <w:szCs w:val="24"/>
          <w:lang w:eastAsia="zh-HK"/>
        </w:rPr>
        <w:t>當地情況</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拍攝相片和短片、索取參訪場館所提供的介紹單張等</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w:t>
      </w:r>
      <w:r>
        <w:rPr>
          <w:rFonts w:ascii="Calibri" w:eastAsia="新細明體" w:hAnsi="Calibri" w:cs="Times New Roman" w:hint="eastAsia"/>
          <w:kern w:val="0"/>
          <w:szCs w:val="24"/>
        </w:rPr>
        <w:t>應</w:t>
      </w:r>
      <w:r>
        <w:rPr>
          <w:rFonts w:ascii="Calibri" w:eastAsia="新細明體" w:hAnsi="Calibri" w:cs="Times New Roman" w:hint="eastAsia"/>
          <w:kern w:val="0"/>
          <w:szCs w:val="24"/>
          <w:lang w:eastAsia="zh-HK"/>
        </w:rPr>
        <w:t>按實</w:t>
      </w:r>
      <w:r>
        <w:rPr>
          <w:rFonts w:ascii="Calibri" w:eastAsia="新細明體" w:hAnsi="Calibri" w:cs="Times New Roman" w:hint="eastAsia"/>
          <w:kern w:val="0"/>
          <w:szCs w:val="24"/>
        </w:rPr>
        <w:t>際行程安排、</w:t>
      </w:r>
      <w:r>
        <w:rPr>
          <w:rFonts w:ascii="Calibri" w:eastAsia="新細明體" w:hAnsi="Calibri" w:cs="Times New Roman" w:hint="eastAsia"/>
          <w:kern w:val="0"/>
          <w:szCs w:val="24"/>
          <w:lang w:eastAsia="zh-HK"/>
        </w:rPr>
        <w:t>當地現況</w:t>
      </w:r>
      <w:r>
        <w:rPr>
          <w:rFonts w:ascii="Calibri" w:eastAsia="新細明體" w:hAnsi="Calibri" w:cs="Times New Roman" w:hint="eastAsia"/>
          <w:kern w:val="0"/>
          <w:szCs w:val="24"/>
        </w:rPr>
        <w:t>，校本情況、學生學習多樣性、</w:t>
      </w:r>
      <w:r>
        <w:rPr>
          <w:rFonts w:ascii="Calibri" w:eastAsia="新細明體" w:hAnsi="Calibri" w:cs="Times New Roman" w:hint="eastAsia"/>
          <w:kern w:val="0"/>
          <w:szCs w:val="24"/>
          <w:lang w:eastAsia="zh-HK"/>
        </w:rPr>
        <w:t>能力與興趣</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以及</w:t>
      </w:r>
      <w:r>
        <w:rPr>
          <w:rFonts w:ascii="Calibri" w:eastAsia="新細明體" w:hAnsi="Calibri" w:cs="Times New Roman" w:hint="eastAsia"/>
          <w:kern w:val="0"/>
          <w:szCs w:val="24"/>
        </w:rPr>
        <w:t>教學等需要作出合適的調整。</w:t>
      </w:r>
    </w:p>
    <w:p w14:paraId="12B41930"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工作紙因應個別參訪點考察重點而設計</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教師亦可按學與教需要進一步綜合與拓展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開發以主題為本（例如文化保育</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大灣區經濟發展等）的資源</w:t>
      </w:r>
      <w:r>
        <w:rPr>
          <w:rFonts w:ascii="Calibri" w:eastAsia="新細明體" w:hAnsi="Calibri" w:cs="Times New Roman" w:hint="eastAsia"/>
          <w:kern w:val="0"/>
          <w:szCs w:val="24"/>
        </w:rPr>
        <w:t>。</w:t>
      </w:r>
    </w:p>
    <w:p w14:paraId="22371258" w14:textId="77777777" w:rsidR="0022600A" w:rsidRDefault="0022600A" w:rsidP="0022600A">
      <w:pPr>
        <w:widowControl/>
        <w:numPr>
          <w:ilvl w:val="0"/>
          <w:numId w:val="9"/>
        </w:numPr>
        <w:spacing w:after="160" w:line="256" w:lineRule="auto"/>
        <w:contextualSpacing/>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除工作紙所提供的資料、視頻、相片、圖片外</w:t>
      </w:r>
      <w:r>
        <w:rPr>
          <w:rFonts w:ascii="Calibri" w:eastAsia="新細明體" w:hAnsi="Calibri" w:cs="Times New Roman" w:hint="eastAsia"/>
          <w:kern w:val="0"/>
          <w:szCs w:val="24"/>
        </w:rPr>
        <w:t>，教師</w:t>
      </w:r>
      <w:r>
        <w:rPr>
          <w:rFonts w:ascii="Calibri" w:eastAsia="新細明體" w:hAnsi="Calibri" w:cs="Times New Roman" w:hint="eastAsia"/>
          <w:kern w:val="0"/>
          <w:szCs w:val="24"/>
          <w:lang w:eastAsia="zh-HK"/>
        </w:rPr>
        <w:t>亦應積極</w:t>
      </w:r>
      <w:r>
        <w:rPr>
          <w:rFonts w:ascii="Calibri" w:eastAsia="新細明體" w:hAnsi="Calibri" w:cs="Times New Roman" w:hint="eastAsia"/>
          <w:kern w:val="0"/>
          <w:szCs w:val="24"/>
        </w:rPr>
        <w:t>鼓勵學生</w:t>
      </w:r>
      <w:r>
        <w:rPr>
          <w:rFonts w:ascii="Calibri" w:eastAsia="新細明體" w:hAnsi="Calibri" w:cs="Times New Roman" w:hint="eastAsia"/>
          <w:kern w:val="0"/>
          <w:szCs w:val="24"/>
          <w:lang w:eastAsia="zh-HK"/>
        </w:rPr>
        <w:t>考察前後自行搜集及閱讀行程相關的資料</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並提供適切的指導</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協助學生作好考察準</w:t>
      </w:r>
      <w:r>
        <w:rPr>
          <w:rFonts w:ascii="Calibri" w:eastAsia="新細明體" w:hAnsi="Calibri" w:cs="Times New Roman" w:hint="eastAsia"/>
          <w:kern w:val="0"/>
          <w:szCs w:val="24"/>
        </w:rPr>
        <w:t>備，</w:t>
      </w:r>
      <w:r>
        <w:rPr>
          <w:rFonts w:ascii="Calibri" w:eastAsia="新細明體" w:hAnsi="Calibri" w:cs="Times New Roman" w:hint="eastAsia"/>
          <w:kern w:val="0"/>
          <w:szCs w:val="24"/>
          <w:lang w:eastAsia="zh-HK"/>
        </w:rPr>
        <w:t>以</w:t>
      </w:r>
      <w:r>
        <w:rPr>
          <w:rFonts w:ascii="Calibri" w:eastAsia="新細明體" w:hAnsi="Calibri" w:cs="Times New Roman" w:hint="eastAsia"/>
          <w:kern w:val="0"/>
          <w:szCs w:val="24"/>
        </w:rPr>
        <w:t>培養</w:t>
      </w:r>
      <w:r>
        <w:rPr>
          <w:rFonts w:ascii="Calibri" w:eastAsia="新細明體" w:hAnsi="Calibri" w:cs="Times New Roman" w:hint="eastAsia"/>
          <w:kern w:val="0"/>
          <w:szCs w:val="24"/>
          <w:lang w:eastAsia="zh-HK"/>
        </w:rPr>
        <w:t>學生的</w:t>
      </w:r>
      <w:r>
        <w:rPr>
          <w:rFonts w:ascii="Calibri" w:eastAsia="新細明體" w:hAnsi="Calibri" w:cs="Times New Roman" w:hint="eastAsia"/>
          <w:kern w:val="0"/>
          <w:szCs w:val="24"/>
        </w:rPr>
        <w:t>自學能力和習慣。</w:t>
      </w:r>
    </w:p>
    <w:p w14:paraId="35C76D85"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教師規</w:t>
      </w:r>
      <w:r>
        <w:rPr>
          <w:rFonts w:ascii="Calibri" w:eastAsia="新細明體" w:hAnsi="Calibri" w:cs="Times New Roman" w:hint="eastAsia"/>
          <w:kern w:val="0"/>
          <w:szCs w:val="24"/>
        </w:rPr>
        <w:t>劃</w:t>
      </w:r>
      <w:r>
        <w:rPr>
          <w:rFonts w:ascii="Calibri" w:eastAsia="新細明體" w:hAnsi="Calibri" w:cs="Times New Roman" w:hint="eastAsia"/>
          <w:kern w:val="0"/>
          <w:szCs w:val="24"/>
          <w:lang w:eastAsia="zh-HK"/>
        </w:rPr>
        <w:t>內地考察學習活動時</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亦應透過瀏覽參訪點官方網站等方法</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掌握當地最新資訊</w:t>
      </w:r>
      <w:r>
        <w:rPr>
          <w:rFonts w:ascii="Calibri" w:eastAsia="新細明體" w:hAnsi="Calibri" w:cs="Times New Roman" w:hint="eastAsia"/>
          <w:kern w:val="0"/>
          <w:szCs w:val="24"/>
        </w:rPr>
        <w:t>，</w:t>
      </w:r>
      <w:r>
        <w:rPr>
          <w:rFonts w:ascii="Calibri" w:eastAsia="新細明體" w:hAnsi="Calibri" w:cs="Times New Roman" w:hint="eastAsia"/>
          <w:kern w:val="0"/>
          <w:szCs w:val="24"/>
          <w:lang w:eastAsia="zh-HK"/>
        </w:rPr>
        <w:t>以設計合適的考察活動</w:t>
      </w:r>
      <w:r>
        <w:rPr>
          <w:rFonts w:ascii="Calibri" w:eastAsia="新細明體" w:hAnsi="Calibri" w:cs="Times New Roman" w:hint="eastAsia"/>
          <w:kern w:val="0"/>
          <w:szCs w:val="24"/>
        </w:rPr>
        <w:t>。</w:t>
      </w:r>
    </w:p>
    <w:p w14:paraId="3EC15FF5" w14:textId="77777777" w:rsidR="0022600A"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lang w:eastAsia="zh-HK"/>
        </w:rPr>
        <w:t>工作紙</w:t>
      </w:r>
      <w:r>
        <w:rPr>
          <w:rFonts w:ascii="Calibri" w:eastAsia="新細明體" w:hAnsi="Calibri" w:cs="Times New Roman" w:hint="eastAsia"/>
          <w:kern w:val="0"/>
          <w:szCs w:val="24"/>
        </w:rPr>
        <w:t>部分資料可能在教師使用時已有所更新，教師可瀏覽網址，以取得最新資料。</w:t>
      </w:r>
    </w:p>
    <w:p w14:paraId="1B8B0F46" w14:textId="77777777" w:rsidR="0022600A" w:rsidRPr="00A072CD" w:rsidRDefault="0022600A" w:rsidP="0022600A">
      <w:pPr>
        <w:widowControl/>
        <w:numPr>
          <w:ilvl w:val="0"/>
          <w:numId w:val="9"/>
        </w:numPr>
        <w:spacing w:after="160" w:line="256" w:lineRule="auto"/>
        <w:jc w:val="both"/>
        <w:rPr>
          <w:rFonts w:ascii="Calibri" w:eastAsia="新細明體" w:hAnsi="Calibri" w:cs="Times New Roman"/>
          <w:kern w:val="0"/>
          <w:szCs w:val="24"/>
        </w:rPr>
      </w:pPr>
      <w:r>
        <w:rPr>
          <w:rFonts w:ascii="Calibri" w:eastAsia="新細明體" w:hAnsi="Calibri" w:cs="Times New Roman" w:hint="eastAsia"/>
          <w:kern w:val="0"/>
          <w:szCs w:val="24"/>
        </w:rPr>
        <w:t>請同時參閱《指引》以了解</w:t>
      </w:r>
      <w:r>
        <w:rPr>
          <w:rFonts w:ascii="Calibri" w:eastAsia="新細明體" w:hAnsi="Calibri" w:cs="Times New Roman" w:hint="eastAsia"/>
          <w:kern w:val="0"/>
          <w:szCs w:val="24"/>
          <w:lang w:eastAsia="zh-HK"/>
        </w:rPr>
        <w:t>內地考察</w:t>
      </w:r>
      <w:r>
        <w:rPr>
          <w:rFonts w:ascii="Calibri" w:eastAsia="新細明體" w:hAnsi="Calibri" w:cs="Times New Roman" w:hint="eastAsia"/>
          <w:kern w:val="0"/>
          <w:szCs w:val="24"/>
        </w:rPr>
        <w:t>學與教的要求與安排。</w:t>
      </w:r>
    </w:p>
    <w:p w14:paraId="393E4273" w14:textId="77777777" w:rsidR="0022600A" w:rsidRPr="00004A0B" w:rsidRDefault="0022600A" w:rsidP="0022600A">
      <w:pPr>
        <w:adjustRightInd w:val="0"/>
        <w:snapToGrid w:val="0"/>
        <w:jc w:val="center"/>
        <w:rPr>
          <w:rFonts w:ascii="Times New Roman" w:eastAsia="新細明體" w:hAnsi="Times New Roman" w:cs="Times New Roman"/>
          <w:spacing w:val="20"/>
          <w:szCs w:val="24"/>
          <w:lang w:eastAsia="zh-HK"/>
        </w:rPr>
      </w:pPr>
    </w:p>
    <w:p w14:paraId="42E6B504" w14:textId="77777777" w:rsidR="0022600A" w:rsidRPr="0022600A" w:rsidRDefault="0022600A">
      <w:pPr>
        <w:widowControl/>
        <w:rPr>
          <w:rFonts w:ascii="新細明體" w:eastAsia="新細明體" w:hAnsi="新細明體" w:cs="標楷體"/>
          <w:color w:val="000000"/>
          <w:kern w:val="0"/>
          <w:szCs w:val="24"/>
        </w:rPr>
      </w:pPr>
    </w:p>
    <w:p w14:paraId="1D5A94B6" w14:textId="77777777" w:rsidR="00C7437A" w:rsidRPr="00D67F98" w:rsidRDefault="00C7437A" w:rsidP="00D67F98">
      <w:pPr>
        <w:autoSpaceDE w:val="0"/>
        <w:autoSpaceDN w:val="0"/>
        <w:jc w:val="center"/>
        <w:rPr>
          <w:rFonts w:ascii="新細明體" w:eastAsia="新細明體" w:hAnsi="新細明體" w:cs="標楷體"/>
          <w:color w:val="000000"/>
          <w:kern w:val="0"/>
          <w:szCs w:val="24"/>
          <w:lang w:eastAsia="zh-HK"/>
        </w:rPr>
      </w:pPr>
    </w:p>
    <w:sectPr w:rsidR="00C7437A" w:rsidRPr="00D67F98" w:rsidSect="0005514F">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5B06B" w14:textId="77777777" w:rsidR="00F8741B" w:rsidRDefault="00F8741B" w:rsidP="00D67F98">
      <w:r>
        <w:separator/>
      </w:r>
    </w:p>
  </w:endnote>
  <w:endnote w:type="continuationSeparator" w:id="0">
    <w:p w14:paraId="1F14B7AA" w14:textId="77777777" w:rsidR="00F8741B" w:rsidRDefault="00F8741B" w:rsidP="00D67F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Microsoft JhengHei UI">
    <w:panose1 w:val="020B0604030504040204"/>
    <w:charset w:val="88"/>
    <w:family w:val="swiss"/>
    <w:pitch w:val="variable"/>
    <w:sig w:usb0="000002A7" w:usb1="28CF4400" w:usb2="00000016" w:usb3="00000000" w:csb0="00100009"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FC9B97" w14:textId="77777777" w:rsidR="00EE08BE" w:rsidRDefault="00EE08BE">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9214745"/>
      <w:docPartObj>
        <w:docPartGallery w:val="Page Numbers (Bottom of Page)"/>
        <w:docPartUnique/>
      </w:docPartObj>
    </w:sdtPr>
    <w:sdtEndPr>
      <w:rPr>
        <w:rFonts w:ascii="Times New Roman" w:hAnsi="Times New Roman" w:cs="Times New Roman"/>
      </w:rPr>
    </w:sdtEndPr>
    <w:sdtContent>
      <w:p w14:paraId="6FE5F22B" w14:textId="70D57014" w:rsidR="00F77A97" w:rsidRPr="0005514F" w:rsidRDefault="00462C47">
        <w:pPr>
          <w:pStyle w:val="a4"/>
          <w:jc w:val="center"/>
          <w:rPr>
            <w:rFonts w:ascii="Times New Roman" w:hAnsi="Times New Roman" w:cs="Times New Roman"/>
          </w:rPr>
        </w:pPr>
        <w:r>
          <w:rPr>
            <w:rFonts w:hint="eastAsia"/>
            <w:lang w:eastAsia="zh-HK"/>
          </w:rPr>
          <w:t>第</w:t>
        </w:r>
        <w:r w:rsidRPr="0005514F">
          <w:rPr>
            <w:rFonts w:ascii="Times New Roman" w:hAnsi="Times New Roman" w:cs="Times New Roman"/>
          </w:rPr>
          <w:fldChar w:fldCharType="begin"/>
        </w:r>
        <w:r w:rsidRPr="0005514F">
          <w:rPr>
            <w:rFonts w:ascii="Times New Roman" w:hAnsi="Times New Roman" w:cs="Times New Roman"/>
          </w:rPr>
          <w:instrText>PAGE   \* MERGEFORMAT</w:instrText>
        </w:r>
        <w:r w:rsidRPr="0005514F">
          <w:rPr>
            <w:rFonts w:ascii="Times New Roman" w:hAnsi="Times New Roman" w:cs="Times New Roman"/>
          </w:rPr>
          <w:fldChar w:fldCharType="separate"/>
        </w:r>
        <w:r w:rsidR="00EE08BE" w:rsidRPr="00EE08BE">
          <w:rPr>
            <w:rFonts w:ascii="Times New Roman" w:hAnsi="Times New Roman" w:cs="Times New Roman"/>
            <w:noProof/>
            <w:lang w:val="zh-TW"/>
          </w:rPr>
          <w:t>9</w:t>
        </w:r>
        <w:r w:rsidRPr="0005514F">
          <w:rPr>
            <w:rFonts w:ascii="Times New Roman" w:hAnsi="Times New Roman" w:cs="Times New Roman"/>
          </w:rPr>
          <w:fldChar w:fldCharType="end"/>
        </w:r>
        <w:r>
          <w:rPr>
            <w:rFonts w:hint="eastAsia"/>
            <w:lang w:eastAsia="zh-HK"/>
          </w:rPr>
          <w:t>頁</w:t>
        </w:r>
      </w:p>
    </w:sdtContent>
  </w:sdt>
  <w:p w14:paraId="6388462B" w14:textId="77777777" w:rsidR="00F77A97" w:rsidRDefault="00F8741B">
    <w:pPr>
      <w:pStyle w:val="a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93FC18" w14:textId="77777777" w:rsidR="00EE08BE" w:rsidRDefault="00EE08BE">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0451C3" w14:textId="77777777" w:rsidR="00F8741B" w:rsidRDefault="00F8741B" w:rsidP="00D67F98">
      <w:r>
        <w:separator/>
      </w:r>
    </w:p>
  </w:footnote>
  <w:footnote w:type="continuationSeparator" w:id="0">
    <w:p w14:paraId="671BAC9C" w14:textId="77777777" w:rsidR="00F8741B" w:rsidRDefault="00F8741B" w:rsidP="00D67F98">
      <w:r>
        <w:continuationSeparator/>
      </w:r>
    </w:p>
  </w:footnote>
  <w:footnote w:id="1">
    <w:p w14:paraId="05E3280F" w14:textId="77777777" w:rsidR="00581AC8" w:rsidRPr="00581AC8" w:rsidRDefault="00581AC8" w:rsidP="00581AC8">
      <w:pPr>
        <w:pStyle w:val="a6"/>
        <w:jc w:val="both"/>
        <w:rPr>
          <w:rFonts w:ascii="Times New Roman" w:hAnsi="Times New Roman" w:cs="Times New Roman"/>
        </w:rPr>
      </w:pPr>
      <w:r w:rsidRPr="00581AC8">
        <w:rPr>
          <w:rStyle w:val="a8"/>
          <w:rFonts w:ascii="Times New Roman" w:hAnsi="Times New Roman" w:cs="Times New Roman"/>
        </w:rPr>
        <w:footnoteRef/>
      </w:r>
      <w:r w:rsidRPr="00581AC8">
        <w:rPr>
          <w:rFonts w:ascii="Times New Roman" w:hAnsi="Times New Roman" w:cs="Times New Roman"/>
        </w:rPr>
        <w:t xml:space="preserve"> </w:t>
      </w:r>
      <w:r w:rsidRPr="00581AC8">
        <w:rPr>
          <w:rFonts w:ascii="Times New Roman" w:hAnsi="Times New Roman" w:cs="Times New Roman" w:hint="eastAsia"/>
        </w:rPr>
        <w:t>全球超級電腦</w:t>
      </w:r>
      <w:r w:rsidRPr="00581AC8">
        <w:rPr>
          <w:rFonts w:ascii="Times New Roman" w:hAnsi="Times New Roman" w:cs="Times New Roman" w:hint="eastAsia"/>
        </w:rPr>
        <w:t>500</w:t>
      </w:r>
      <w:r w:rsidRPr="00581AC8">
        <w:rPr>
          <w:rFonts w:ascii="Times New Roman" w:hAnsi="Times New Roman" w:cs="Times New Roman" w:hint="eastAsia"/>
        </w:rPr>
        <w:t>強排行榜由國際組織「</w:t>
      </w:r>
      <w:r w:rsidRPr="00581AC8">
        <w:rPr>
          <w:rFonts w:ascii="Times New Roman" w:hAnsi="Times New Roman" w:cs="Times New Roman" w:hint="eastAsia"/>
        </w:rPr>
        <w:t>TOP500</w:t>
      </w:r>
      <w:r w:rsidRPr="00581AC8">
        <w:rPr>
          <w:rFonts w:ascii="Times New Roman" w:hAnsi="Times New Roman" w:cs="Times New Roman" w:hint="eastAsia"/>
        </w:rPr>
        <w:t xml:space="preserve">」編制，每半年發布一次，是給全球已安裝　</w:t>
      </w:r>
    </w:p>
    <w:p w14:paraId="76846977" w14:textId="77777777" w:rsidR="00581AC8" w:rsidRPr="00581AC8" w:rsidRDefault="00581AC8" w:rsidP="00581AC8">
      <w:pPr>
        <w:pStyle w:val="a6"/>
        <w:rPr>
          <w:rFonts w:ascii="Times New Roman" w:hAnsi="Times New Roman" w:cs="Times New Roman"/>
        </w:rPr>
      </w:pPr>
      <w:r w:rsidRPr="00581AC8">
        <w:rPr>
          <w:rFonts w:ascii="Times New Roman" w:hAnsi="Times New Roman" w:cs="Times New Roman" w:hint="eastAsia"/>
        </w:rPr>
        <w:t xml:space="preserve">　的超級電腦排名次的重要排名榜。</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BC9181" w14:textId="77777777" w:rsidR="00EE08BE" w:rsidRDefault="00EE08BE">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14F693" w14:textId="77777777" w:rsidR="00EE08BE" w:rsidRDefault="00EE08BE">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E991E" w14:textId="77777777" w:rsidR="00EE08BE" w:rsidRDefault="00EE08BE">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228F9"/>
    <w:multiLevelType w:val="hybridMultilevel"/>
    <w:tmpl w:val="709C7250"/>
    <w:lvl w:ilvl="0" w:tplc="04090001">
      <w:start w:val="1"/>
      <w:numFmt w:val="bullet"/>
      <w:lvlText w:val=""/>
      <w:lvlJc w:val="left"/>
      <w:pPr>
        <w:ind w:left="397" w:hanging="397"/>
      </w:pPr>
      <w:rPr>
        <w:rFonts w:ascii="Wingdings" w:hAnsi="Wingdings" w:hint="default"/>
        <w:sz w:val="20"/>
        <w:szCs w:val="20"/>
      </w:rPr>
    </w:lvl>
    <w:lvl w:ilvl="1" w:tplc="04090003" w:tentative="1">
      <w:start w:val="1"/>
      <w:numFmt w:val="bullet"/>
      <w:lvlText w:val=""/>
      <w:lvlJc w:val="left"/>
      <w:pPr>
        <w:ind w:left="506" w:hanging="480"/>
      </w:pPr>
      <w:rPr>
        <w:rFonts w:ascii="Wingdings" w:hAnsi="Wingdings" w:hint="default"/>
      </w:rPr>
    </w:lvl>
    <w:lvl w:ilvl="2" w:tplc="04090005" w:tentative="1">
      <w:start w:val="1"/>
      <w:numFmt w:val="bullet"/>
      <w:lvlText w:val=""/>
      <w:lvlJc w:val="left"/>
      <w:pPr>
        <w:ind w:left="986" w:hanging="480"/>
      </w:pPr>
      <w:rPr>
        <w:rFonts w:ascii="Wingdings" w:hAnsi="Wingdings" w:hint="default"/>
      </w:rPr>
    </w:lvl>
    <w:lvl w:ilvl="3" w:tplc="04090001" w:tentative="1">
      <w:start w:val="1"/>
      <w:numFmt w:val="bullet"/>
      <w:lvlText w:val=""/>
      <w:lvlJc w:val="left"/>
      <w:pPr>
        <w:ind w:left="1466" w:hanging="480"/>
      </w:pPr>
      <w:rPr>
        <w:rFonts w:ascii="Wingdings" w:hAnsi="Wingdings" w:hint="default"/>
      </w:rPr>
    </w:lvl>
    <w:lvl w:ilvl="4" w:tplc="04090003" w:tentative="1">
      <w:start w:val="1"/>
      <w:numFmt w:val="bullet"/>
      <w:lvlText w:val=""/>
      <w:lvlJc w:val="left"/>
      <w:pPr>
        <w:ind w:left="1946" w:hanging="480"/>
      </w:pPr>
      <w:rPr>
        <w:rFonts w:ascii="Wingdings" w:hAnsi="Wingdings" w:hint="default"/>
      </w:rPr>
    </w:lvl>
    <w:lvl w:ilvl="5" w:tplc="04090005" w:tentative="1">
      <w:start w:val="1"/>
      <w:numFmt w:val="bullet"/>
      <w:lvlText w:val=""/>
      <w:lvlJc w:val="left"/>
      <w:pPr>
        <w:ind w:left="2426" w:hanging="480"/>
      </w:pPr>
      <w:rPr>
        <w:rFonts w:ascii="Wingdings" w:hAnsi="Wingdings" w:hint="default"/>
      </w:rPr>
    </w:lvl>
    <w:lvl w:ilvl="6" w:tplc="04090001" w:tentative="1">
      <w:start w:val="1"/>
      <w:numFmt w:val="bullet"/>
      <w:lvlText w:val=""/>
      <w:lvlJc w:val="left"/>
      <w:pPr>
        <w:ind w:left="2906" w:hanging="480"/>
      </w:pPr>
      <w:rPr>
        <w:rFonts w:ascii="Wingdings" w:hAnsi="Wingdings" w:hint="default"/>
      </w:rPr>
    </w:lvl>
    <w:lvl w:ilvl="7" w:tplc="04090003" w:tentative="1">
      <w:start w:val="1"/>
      <w:numFmt w:val="bullet"/>
      <w:lvlText w:val=""/>
      <w:lvlJc w:val="left"/>
      <w:pPr>
        <w:ind w:left="3386" w:hanging="480"/>
      </w:pPr>
      <w:rPr>
        <w:rFonts w:ascii="Wingdings" w:hAnsi="Wingdings" w:hint="default"/>
      </w:rPr>
    </w:lvl>
    <w:lvl w:ilvl="8" w:tplc="04090005" w:tentative="1">
      <w:start w:val="1"/>
      <w:numFmt w:val="bullet"/>
      <w:lvlText w:val=""/>
      <w:lvlJc w:val="left"/>
      <w:pPr>
        <w:ind w:left="3866" w:hanging="480"/>
      </w:pPr>
      <w:rPr>
        <w:rFonts w:ascii="Wingdings" w:hAnsi="Wingdings" w:hint="default"/>
      </w:rPr>
    </w:lvl>
  </w:abstractNum>
  <w:abstractNum w:abstractNumId="1" w15:restartNumberingAfterBreak="0">
    <w:nsid w:val="08A265E5"/>
    <w:multiLevelType w:val="hybridMultilevel"/>
    <w:tmpl w:val="972CDC82"/>
    <w:lvl w:ilvl="0" w:tplc="0D223E5C">
      <w:start w:val="1"/>
      <w:numFmt w:val="bullet"/>
      <w:lvlText w:val=""/>
      <w:lvlJc w:val="left"/>
      <w:pPr>
        <w:tabs>
          <w:tab w:val="num" w:pos="720"/>
        </w:tabs>
        <w:ind w:left="720" w:hanging="360"/>
      </w:pPr>
      <w:rPr>
        <w:rFonts w:ascii="Wingdings" w:hAnsi="Wingdings" w:hint="default"/>
        <w:sz w:val="28"/>
        <w:szCs w:val="20"/>
      </w:rPr>
    </w:lvl>
    <w:lvl w:ilvl="1" w:tplc="A4E6BD94">
      <w:start w:val="1"/>
      <w:numFmt w:val="bullet"/>
      <w:lvlText w:val="•"/>
      <w:lvlJc w:val="left"/>
      <w:pPr>
        <w:tabs>
          <w:tab w:val="num" w:pos="1440"/>
        </w:tabs>
        <w:ind w:left="1440" w:hanging="360"/>
      </w:pPr>
      <w:rPr>
        <w:rFonts w:ascii="Arial" w:hAnsi="Arial" w:cs="Times New Roman" w:hint="default"/>
      </w:rPr>
    </w:lvl>
    <w:lvl w:ilvl="2" w:tplc="4A367C10">
      <w:start w:val="1"/>
      <w:numFmt w:val="bullet"/>
      <w:lvlText w:val="•"/>
      <w:lvlJc w:val="left"/>
      <w:pPr>
        <w:tabs>
          <w:tab w:val="num" w:pos="2160"/>
        </w:tabs>
        <w:ind w:left="2160" w:hanging="360"/>
      </w:pPr>
      <w:rPr>
        <w:rFonts w:ascii="Arial" w:hAnsi="Arial" w:cs="Times New Roman" w:hint="default"/>
      </w:rPr>
    </w:lvl>
    <w:lvl w:ilvl="3" w:tplc="CEAAFDE6">
      <w:start w:val="1"/>
      <w:numFmt w:val="bullet"/>
      <w:lvlText w:val="•"/>
      <w:lvlJc w:val="left"/>
      <w:pPr>
        <w:tabs>
          <w:tab w:val="num" w:pos="2880"/>
        </w:tabs>
        <w:ind w:left="2880" w:hanging="360"/>
      </w:pPr>
      <w:rPr>
        <w:rFonts w:ascii="Arial" w:hAnsi="Arial" w:cs="Times New Roman" w:hint="default"/>
      </w:rPr>
    </w:lvl>
    <w:lvl w:ilvl="4" w:tplc="24A2B762">
      <w:start w:val="1"/>
      <w:numFmt w:val="bullet"/>
      <w:lvlText w:val="•"/>
      <w:lvlJc w:val="left"/>
      <w:pPr>
        <w:tabs>
          <w:tab w:val="num" w:pos="3600"/>
        </w:tabs>
        <w:ind w:left="3600" w:hanging="360"/>
      </w:pPr>
      <w:rPr>
        <w:rFonts w:ascii="Arial" w:hAnsi="Arial" w:cs="Times New Roman" w:hint="default"/>
      </w:rPr>
    </w:lvl>
    <w:lvl w:ilvl="5" w:tplc="A2C0458E">
      <w:start w:val="1"/>
      <w:numFmt w:val="bullet"/>
      <w:lvlText w:val="•"/>
      <w:lvlJc w:val="left"/>
      <w:pPr>
        <w:tabs>
          <w:tab w:val="num" w:pos="4320"/>
        </w:tabs>
        <w:ind w:left="4320" w:hanging="360"/>
      </w:pPr>
      <w:rPr>
        <w:rFonts w:ascii="Arial" w:hAnsi="Arial" w:cs="Times New Roman" w:hint="default"/>
      </w:rPr>
    </w:lvl>
    <w:lvl w:ilvl="6" w:tplc="C15C8B22">
      <w:start w:val="1"/>
      <w:numFmt w:val="bullet"/>
      <w:lvlText w:val="•"/>
      <w:lvlJc w:val="left"/>
      <w:pPr>
        <w:tabs>
          <w:tab w:val="num" w:pos="5040"/>
        </w:tabs>
        <w:ind w:left="5040" w:hanging="360"/>
      </w:pPr>
      <w:rPr>
        <w:rFonts w:ascii="Arial" w:hAnsi="Arial" w:cs="Times New Roman" w:hint="default"/>
      </w:rPr>
    </w:lvl>
    <w:lvl w:ilvl="7" w:tplc="290C2D52">
      <w:start w:val="1"/>
      <w:numFmt w:val="bullet"/>
      <w:lvlText w:val="•"/>
      <w:lvlJc w:val="left"/>
      <w:pPr>
        <w:tabs>
          <w:tab w:val="num" w:pos="5760"/>
        </w:tabs>
        <w:ind w:left="5760" w:hanging="360"/>
      </w:pPr>
      <w:rPr>
        <w:rFonts w:ascii="Arial" w:hAnsi="Arial" w:cs="Times New Roman" w:hint="default"/>
      </w:rPr>
    </w:lvl>
    <w:lvl w:ilvl="8" w:tplc="2D10246A">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0D6C10E0"/>
    <w:multiLevelType w:val="hybridMultilevel"/>
    <w:tmpl w:val="1E8E82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CF5595"/>
    <w:multiLevelType w:val="hybridMultilevel"/>
    <w:tmpl w:val="1E5C2F5A"/>
    <w:lvl w:ilvl="0" w:tplc="D624C430">
      <w:start w:val="1"/>
      <w:numFmt w:val="decimal"/>
      <w:lvlText w:val="%1."/>
      <w:lvlJc w:val="left"/>
      <w:pPr>
        <w:ind w:left="397" w:hanging="397"/>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673306B"/>
    <w:multiLevelType w:val="hybridMultilevel"/>
    <w:tmpl w:val="64742268"/>
    <w:lvl w:ilvl="0" w:tplc="4BA8FD3A">
      <w:start w:val="1"/>
      <w:numFmt w:val="bullet"/>
      <w:lvlText w:val=""/>
      <w:lvlJc w:val="left"/>
      <w:pPr>
        <w:ind w:left="480" w:hanging="480"/>
      </w:pPr>
      <w:rPr>
        <w:rFonts w:ascii="Wingdings" w:hAnsi="Wingdings" w:hint="default"/>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15:restartNumberingAfterBreak="0">
    <w:nsid w:val="27854427"/>
    <w:multiLevelType w:val="hybridMultilevel"/>
    <w:tmpl w:val="F9BC4AC0"/>
    <w:lvl w:ilvl="0" w:tplc="E7F4196E">
      <w:start w:val="1"/>
      <w:numFmt w:val="bullet"/>
      <w:lvlText w:val=""/>
      <w:lvlJc w:val="left"/>
      <w:pPr>
        <w:ind w:left="397" w:hanging="397"/>
      </w:pPr>
      <w:rPr>
        <w:rFonts w:ascii="Wingdings" w:hAnsi="Wingdings" w:hint="default"/>
        <w:sz w:val="20"/>
        <w:szCs w:val="20"/>
      </w:rPr>
    </w:lvl>
    <w:lvl w:ilvl="1" w:tplc="04090003">
      <w:start w:val="1"/>
      <w:numFmt w:val="bullet"/>
      <w:lvlText w:val=""/>
      <w:lvlJc w:val="left"/>
      <w:pPr>
        <w:ind w:left="1077" w:hanging="510"/>
      </w:pPr>
      <w:rPr>
        <w:rFonts w:ascii="Wingdings" w:hAnsi="Wingdings" w:hint="default"/>
        <w:sz w:val="20"/>
        <w:szCs w:val="20"/>
      </w:rPr>
    </w:lvl>
    <w:lvl w:ilvl="2" w:tplc="22CC5544">
      <w:start w:val="1"/>
      <w:numFmt w:val="bullet"/>
      <w:lvlText w:val=""/>
      <w:lvlJc w:val="left"/>
      <w:pPr>
        <w:ind w:left="1440" w:hanging="480"/>
      </w:pPr>
      <w:rPr>
        <w:rFonts w:ascii="Wingdings" w:hAnsi="Wingdings" w:hint="default"/>
        <w:sz w:val="20"/>
        <w:szCs w:val="20"/>
      </w:rPr>
    </w:lvl>
    <w:lvl w:ilvl="3" w:tplc="D304C902">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7F97A50"/>
    <w:multiLevelType w:val="hybridMultilevel"/>
    <w:tmpl w:val="244828A4"/>
    <w:lvl w:ilvl="0" w:tplc="27D0D0D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48CE49D9"/>
    <w:multiLevelType w:val="hybridMultilevel"/>
    <w:tmpl w:val="39141B7E"/>
    <w:lvl w:ilvl="0" w:tplc="27D0D0D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7E740E85"/>
    <w:multiLevelType w:val="hybridMultilevel"/>
    <w:tmpl w:val="C784C1C4"/>
    <w:lvl w:ilvl="0" w:tplc="27D0D0D6">
      <w:start w:val="1"/>
      <w:numFmt w:val="bullet"/>
      <w:lvlText w:val=""/>
      <w:lvlJc w:val="left"/>
      <w:pPr>
        <w:ind w:left="340" w:hanging="340"/>
      </w:pPr>
      <w:rPr>
        <w:rFonts w:ascii="Wingdings" w:hAnsi="Wingdings" w:hint="default"/>
        <w:sz w:val="16"/>
        <w:szCs w:val="16"/>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5"/>
  </w:num>
  <w:num w:numId="2">
    <w:abstractNumId w:val="0"/>
  </w:num>
  <w:num w:numId="3">
    <w:abstractNumId w:val="7"/>
  </w:num>
  <w:num w:numId="4">
    <w:abstractNumId w:val="4"/>
  </w:num>
  <w:num w:numId="5">
    <w:abstractNumId w:val="2"/>
  </w:num>
  <w:num w:numId="6">
    <w:abstractNumId w:val="3"/>
  </w:num>
  <w:num w:numId="7">
    <w:abstractNumId w:val="8"/>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F98"/>
    <w:rsid w:val="00034B6F"/>
    <w:rsid w:val="00043A4A"/>
    <w:rsid w:val="00063B51"/>
    <w:rsid w:val="00083F6F"/>
    <w:rsid w:val="00094A29"/>
    <w:rsid w:val="000F194B"/>
    <w:rsid w:val="001241BD"/>
    <w:rsid w:val="001252B0"/>
    <w:rsid w:val="0013141C"/>
    <w:rsid w:val="001A11A0"/>
    <w:rsid w:val="001C1E31"/>
    <w:rsid w:val="001E2BE0"/>
    <w:rsid w:val="0022600A"/>
    <w:rsid w:val="00273CB9"/>
    <w:rsid w:val="00283D8F"/>
    <w:rsid w:val="00285463"/>
    <w:rsid w:val="002F1482"/>
    <w:rsid w:val="003801F4"/>
    <w:rsid w:val="003A1CA6"/>
    <w:rsid w:val="003F23C5"/>
    <w:rsid w:val="00462C47"/>
    <w:rsid w:val="00463E5B"/>
    <w:rsid w:val="00467525"/>
    <w:rsid w:val="00480F74"/>
    <w:rsid w:val="00502166"/>
    <w:rsid w:val="00581AC8"/>
    <w:rsid w:val="0059484D"/>
    <w:rsid w:val="005D2416"/>
    <w:rsid w:val="006225E8"/>
    <w:rsid w:val="006917BD"/>
    <w:rsid w:val="007125FA"/>
    <w:rsid w:val="0071358C"/>
    <w:rsid w:val="007B6DCC"/>
    <w:rsid w:val="007D6E98"/>
    <w:rsid w:val="00816D70"/>
    <w:rsid w:val="008D652A"/>
    <w:rsid w:val="008F4378"/>
    <w:rsid w:val="00906F3C"/>
    <w:rsid w:val="009627C2"/>
    <w:rsid w:val="009D3517"/>
    <w:rsid w:val="00A908B5"/>
    <w:rsid w:val="00B03EC6"/>
    <w:rsid w:val="00C7437A"/>
    <w:rsid w:val="00C86502"/>
    <w:rsid w:val="00D67F98"/>
    <w:rsid w:val="00D72615"/>
    <w:rsid w:val="00D7383B"/>
    <w:rsid w:val="00DE430A"/>
    <w:rsid w:val="00DF167A"/>
    <w:rsid w:val="00DF3B00"/>
    <w:rsid w:val="00E07212"/>
    <w:rsid w:val="00EB1961"/>
    <w:rsid w:val="00EE08BE"/>
    <w:rsid w:val="00EE7E91"/>
    <w:rsid w:val="00F14FEE"/>
    <w:rsid w:val="00F42F1C"/>
    <w:rsid w:val="00F8741B"/>
    <w:rsid w:val="00FA631D"/>
    <w:rsid w:val="00FC5059"/>
    <w:rsid w:val="00FE341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28C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6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D67F98"/>
    <w:pPr>
      <w:tabs>
        <w:tab w:val="center" w:pos="4153"/>
        <w:tab w:val="right" w:pos="8306"/>
      </w:tabs>
      <w:snapToGrid w:val="0"/>
    </w:pPr>
    <w:rPr>
      <w:sz w:val="20"/>
      <w:szCs w:val="20"/>
    </w:rPr>
  </w:style>
  <w:style w:type="character" w:customStyle="1" w:styleId="a5">
    <w:name w:val="頁尾 字元"/>
    <w:basedOn w:val="a0"/>
    <w:link w:val="a4"/>
    <w:uiPriority w:val="99"/>
    <w:rsid w:val="00D67F98"/>
    <w:rPr>
      <w:sz w:val="20"/>
      <w:szCs w:val="20"/>
    </w:rPr>
  </w:style>
  <w:style w:type="table" w:customStyle="1" w:styleId="1">
    <w:name w:val="表格格線1"/>
    <w:basedOn w:val="a1"/>
    <w:next w:val="a3"/>
    <w:uiPriority w:val="39"/>
    <w:rsid w:val="00D6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note text"/>
    <w:basedOn w:val="a"/>
    <w:link w:val="a7"/>
    <w:uiPriority w:val="99"/>
    <w:semiHidden/>
    <w:unhideWhenUsed/>
    <w:rsid w:val="00D67F98"/>
    <w:pPr>
      <w:snapToGrid w:val="0"/>
    </w:pPr>
    <w:rPr>
      <w:sz w:val="20"/>
      <w:szCs w:val="20"/>
    </w:rPr>
  </w:style>
  <w:style w:type="character" w:customStyle="1" w:styleId="a7">
    <w:name w:val="註腳文字 字元"/>
    <w:basedOn w:val="a0"/>
    <w:link w:val="a6"/>
    <w:uiPriority w:val="99"/>
    <w:semiHidden/>
    <w:rsid w:val="00D67F98"/>
    <w:rPr>
      <w:sz w:val="20"/>
      <w:szCs w:val="20"/>
    </w:rPr>
  </w:style>
  <w:style w:type="character" w:styleId="a8">
    <w:name w:val="footnote reference"/>
    <w:basedOn w:val="a0"/>
    <w:uiPriority w:val="99"/>
    <w:semiHidden/>
    <w:unhideWhenUsed/>
    <w:rsid w:val="00D67F98"/>
    <w:rPr>
      <w:vertAlign w:val="superscript"/>
    </w:rPr>
  </w:style>
  <w:style w:type="table" w:customStyle="1" w:styleId="2">
    <w:name w:val="表格格線2"/>
    <w:basedOn w:val="a1"/>
    <w:next w:val="a3"/>
    <w:uiPriority w:val="39"/>
    <w:rsid w:val="00D67F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C86502"/>
    <w:rPr>
      <w:color w:val="0563C1" w:themeColor="hyperlink"/>
      <w:u w:val="single"/>
    </w:rPr>
  </w:style>
  <w:style w:type="paragraph" w:styleId="aa">
    <w:name w:val="List Paragraph"/>
    <w:basedOn w:val="a"/>
    <w:uiPriority w:val="34"/>
    <w:qFormat/>
    <w:rsid w:val="002F1482"/>
    <w:pPr>
      <w:ind w:leftChars="200" w:left="480"/>
    </w:pPr>
  </w:style>
  <w:style w:type="character" w:styleId="ab">
    <w:name w:val="annotation reference"/>
    <w:basedOn w:val="a0"/>
    <w:uiPriority w:val="99"/>
    <w:semiHidden/>
    <w:unhideWhenUsed/>
    <w:rsid w:val="00906F3C"/>
    <w:rPr>
      <w:sz w:val="16"/>
      <w:szCs w:val="16"/>
    </w:rPr>
  </w:style>
  <w:style w:type="paragraph" w:styleId="ac">
    <w:name w:val="annotation text"/>
    <w:basedOn w:val="a"/>
    <w:link w:val="ad"/>
    <w:uiPriority w:val="99"/>
    <w:semiHidden/>
    <w:unhideWhenUsed/>
    <w:rsid w:val="00906F3C"/>
    <w:rPr>
      <w:sz w:val="20"/>
      <w:szCs w:val="20"/>
    </w:rPr>
  </w:style>
  <w:style w:type="character" w:customStyle="1" w:styleId="ad">
    <w:name w:val="註解文字 字元"/>
    <w:basedOn w:val="a0"/>
    <w:link w:val="ac"/>
    <w:uiPriority w:val="99"/>
    <w:semiHidden/>
    <w:rsid w:val="00906F3C"/>
    <w:rPr>
      <w:sz w:val="20"/>
      <w:szCs w:val="20"/>
    </w:rPr>
  </w:style>
  <w:style w:type="paragraph" w:styleId="ae">
    <w:name w:val="annotation subject"/>
    <w:basedOn w:val="ac"/>
    <w:next w:val="ac"/>
    <w:link w:val="af"/>
    <w:uiPriority w:val="99"/>
    <w:semiHidden/>
    <w:unhideWhenUsed/>
    <w:rsid w:val="00906F3C"/>
    <w:rPr>
      <w:b/>
      <w:bCs/>
    </w:rPr>
  </w:style>
  <w:style w:type="character" w:customStyle="1" w:styleId="af">
    <w:name w:val="註解主旨 字元"/>
    <w:basedOn w:val="ad"/>
    <w:link w:val="ae"/>
    <w:uiPriority w:val="99"/>
    <w:semiHidden/>
    <w:rsid w:val="00906F3C"/>
    <w:rPr>
      <w:b/>
      <w:bCs/>
      <w:sz w:val="20"/>
      <w:szCs w:val="20"/>
    </w:rPr>
  </w:style>
  <w:style w:type="paragraph" w:styleId="af0">
    <w:name w:val="Balloon Text"/>
    <w:basedOn w:val="a"/>
    <w:link w:val="af1"/>
    <w:uiPriority w:val="99"/>
    <w:semiHidden/>
    <w:unhideWhenUsed/>
    <w:rsid w:val="00906F3C"/>
    <w:rPr>
      <w:rFonts w:ascii="Microsoft JhengHei UI" w:eastAsia="Microsoft JhengHei UI"/>
      <w:sz w:val="18"/>
      <w:szCs w:val="18"/>
    </w:rPr>
  </w:style>
  <w:style w:type="character" w:customStyle="1" w:styleId="af1">
    <w:name w:val="註解方塊文字 字元"/>
    <w:basedOn w:val="a0"/>
    <w:link w:val="af0"/>
    <w:uiPriority w:val="99"/>
    <w:semiHidden/>
    <w:rsid w:val="00906F3C"/>
    <w:rPr>
      <w:rFonts w:ascii="Microsoft JhengHei UI" w:eastAsia="Microsoft JhengHei UI"/>
      <w:sz w:val="18"/>
      <w:szCs w:val="18"/>
    </w:rPr>
  </w:style>
  <w:style w:type="paragraph" w:styleId="af2">
    <w:name w:val="header"/>
    <w:basedOn w:val="a"/>
    <w:link w:val="af3"/>
    <w:uiPriority w:val="99"/>
    <w:unhideWhenUsed/>
    <w:rsid w:val="0022600A"/>
    <w:pPr>
      <w:tabs>
        <w:tab w:val="center" w:pos="4153"/>
        <w:tab w:val="right" w:pos="8306"/>
      </w:tabs>
      <w:snapToGrid w:val="0"/>
    </w:pPr>
    <w:rPr>
      <w:sz w:val="20"/>
      <w:szCs w:val="20"/>
    </w:rPr>
  </w:style>
  <w:style w:type="character" w:customStyle="1" w:styleId="af3">
    <w:name w:val="頁首 字元"/>
    <w:basedOn w:val="a0"/>
    <w:link w:val="af2"/>
    <w:uiPriority w:val="99"/>
    <w:rsid w:val="0022600A"/>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2C009-6D00-40C9-AA7E-B3A3F77FE4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2023-11-07T06:31:00Z</dcterms:created>
  <dcterms:modified xsi:type="dcterms:W3CDTF">2023-11-07T06:31:00Z</dcterms:modified>
</cp:coreProperties>
</file>